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86A95" w14:textId="247D06CD" w:rsidR="00312F70" w:rsidRDefault="00312F70" w:rsidP="00A41FCC">
      <w:pPr>
        <w:jc w:val="center"/>
      </w:pPr>
      <w:r>
        <w:t>The Ohio State University</w:t>
      </w:r>
    </w:p>
    <w:p w14:paraId="6B7AA6FC" w14:textId="110170EC" w:rsidR="00312F70" w:rsidRDefault="00312F70" w:rsidP="00495C74">
      <w:pPr>
        <w:jc w:val="center"/>
      </w:pPr>
      <w:r>
        <w:t>Speech and Hearing Sciences</w:t>
      </w:r>
    </w:p>
    <w:p w14:paraId="4BE8CCA4" w14:textId="471F0877" w:rsidR="00312F70" w:rsidRDefault="00312F70" w:rsidP="00495C74">
      <w:pPr>
        <w:jc w:val="center"/>
      </w:pPr>
      <w:r>
        <w:t xml:space="preserve">SHS </w:t>
      </w:r>
      <w:r w:rsidR="009661EA">
        <w:t>6</w:t>
      </w:r>
      <w:r w:rsidR="000817B3">
        <w:t>150</w:t>
      </w:r>
      <w:r w:rsidR="009661EA">
        <w:t xml:space="preserve"> </w:t>
      </w:r>
      <w:proofErr w:type="gramStart"/>
      <w:r w:rsidR="00007AEB">
        <w:t>The</w:t>
      </w:r>
      <w:proofErr w:type="gramEnd"/>
      <w:r w:rsidR="00007AEB">
        <w:t xml:space="preserve"> Role of the SLP in Autism Spectrum Disorders and Alternative/Augmentative Communication</w:t>
      </w:r>
    </w:p>
    <w:p w14:paraId="0F3B1BDB" w14:textId="1F63D137" w:rsidR="00312F70" w:rsidRDefault="00A41FCC">
      <w:r>
        <w:t>Credit Hours:</w:t>
      </w:r>
      <w:r>
        <w:tab/>
      </w:r>
      <w:r w:rsidR="00AD5C63">
        <w:t>3</w:t>
      </w:r>
    </w:p>
    <w:p w14:paraId="1788E7DB" w14:textId="16A2F4A6" w:rsidR="00312F70" w:rsidRDefault="00495C74">
      <w:r>
        <w:t>Course Level: Graduate</w:t>
      </w:r>
    </w:p>
    <w:p w14:paraId="214FA71A" w14:textId="3539ACAE" w:rsidR="00312F70" w:rsidRDefault="00A41FCC">
      <w:r>
        <w:t>Schedule: T TH 5:30-7:1</w:t>
      </w:r>
      <w:r w:rsidR="00312F70">
        <w:t>8</w:t>
      </w:r>
    </w:p>
    <w:p w14:paraId="13C01044" w14:textId="25374012" w:rsidR="00312F70" w:rsidRDefault="00A41FCC" w:rsidP="00A41FCC">
      <w:pPr>
        <w:ind w:firstLine="720"/>
      </w:pPr>
      <w:r>
        <w:t xml:space="preserve">      Pressey Hall</w:t>
      </w:r>
      <w:r>
        <w:tab/>
      </w:r>
    </w:p>
    <w:p w14:paraId="17D023C1" w14:textId="713C5CB8" w:rsidR="00312F70" w:rsidRDefault="00312F70">
      <w:r>
        <w:t xml:space="preserve">Instructor: </w:t>
      </w:r>
      <w:r>
        <w:tab/>
        <w:t>Allison Bean, Ph.D., CCC-SLP</w:t>
      </w:r>
    </w:p>
    <w:p w14:paraId="253B5BC5" w14:textId="29BE5B2B" w:rsidR="00312F70" w:rsidRDefault="005B4E64">
      <w:r>
        <w:tab/>
      </w:r>
      <w:r>
        <w:tab/>
        <w:t>Office Room:</w:t>
      </w:r>
      <w:r w:rsidR="00312F70">
        <w:t xml:space="preserve"> 101C</w:t>
      </w:r>
    </w:p>
    <w:p w14:paraId="2696DAB1" w14:textId="7247A274" w:rsidR="005B4E64" w:rsidRDefault="00312F70">
      <w:r>
        <w:tab/>
      </w:r>
      <w:r>
        <w:tab/>
      </w:r>
      <w:r w:rsidR="005B4E64">
        <w:t>Office Hours:</w:t>
      </w:r>
    </w:p>
    <w:p w14:paraId="1E5D09A4" w14:textId="6844EFF3" w:rsidR="005B4E64" w:rsidRDefault="005B4E64">
      <w:r>
        <w:tab/>
      </w:r>
      <w:r>
        <w:tab/>
        <w:t>Office Phone: 614-292-</w:t>
      </w:r>
      <w:r w:rsidR="007F1C30">
        <w:t>5664</w:t>
      </w:r>
    </w:p>
    <w:p w14:paraId="41304017" w14:textId="7DA8CEEE" w:rsidR="005B4E64" w:rsidRDefault="005B4E64">
      <w:r>
        <w:tab/>
      </w:r>
      <w:r>
        <w:tab/>
        <w:t>E-mail: bean.61@osu.ed</w:t>
      </w:r>
    </w:p>
    <w:p w14:paraId="688DAF24" w14:textId="77777777" w:rsidR="00312F70" w:rsidRDefault="00312F70"/>
    <w:p w14:paraId="250A1E9B" w14:textId="77777777" w:rsidR="004E0A27" w:rsidRPr="004E0A27" w:rsidRDefault="005B4E64">
      <w:pPr>
        <w:rPr>
          <w:b/>
        </w:rPr>
      </w:pPr>
      <w:r w:rsidRPr="004E0A27">
        <w:rPr>
          <w:b/>
        </w:rPr>
        <w:t xml:space="preserve">Course Description: </w:t>
      </w:r>
    </w:p>
    <w:p w14:paraId="1E84F031" w14:textId="15FC598D" w:rsidR="00312F70" w:rsidRDefault="004E0A27">
      <w:r>
        <w:t xml:space="preserve">This course is designed to provide students with knowledge in the areas of </w:t>
      </w:r>
      <w:r w:rsidR="0033077A">
        <w:t xml:space="preserve">autism spectrum disorders (ASD) and </w:t>
      </w:r>
      <w:r w:rsidR="005B4E64">
        <w:t>augmentative</w:t>
      </w:r>
      <w:r w:rsidR="0033077A">
        <w:t xml:space="preserve"> and alternative communication </w:t>
      </w:r>
      <w:r w:rsidR="005B4E64">
        <w:t xml:space="preserve">(AAC) </w:t>
      </w:r>
      <w:r>
        <w:t xml:space="preserve">by integrating research results with clinical practice.  </w:t>
      </w:r>
      <w:r w:rsidR="005B4E64">
        <w:t xml:space="preserve">Implications for assessment, treatment, and intervention for </w:t>
      </w:r>
      <w:r w:rsidR="0033077A">
        <w:t>ASD and AAC</w:t>
      </w:r>
      <w:r w:rsidR="005B4E64">
        <w:t xml:space="preserve"> will be addressed.</w:t>
      </w:r>
    </w:p>
    <w:p w14:paraId="40BEDB2B" w14:textId="77777777" w:rsidR="004E0A27" w:rsidRPr="004E0A27" w:rsidRDefault="004E0A27">
      <w:pPr>
        <w:rPr>
          <w:b/>
        </w:rPr>
      </w:pPr>
    </w:p>
    <w:p w14:paraId="2CF42454" w14:textId="77777777" w:rsidR="00637531" w:rsidRPr="00637531" w:rsidRDefault="00657E50">
      <w:r w:rsidRPr="00637531">
        <w:rPr>
          <w:b/>
        </w:rPr>
        <w:t>ASHA Standards Addressed</w:t>
      </w:r>
      <w:r w:rsidRPr="00637531">
        <w:t xml:space="preserve">: </w:t>
      </w:r>
    </w:p>
    <w:p w14:paraId="0931CDDB" w14:textId="44DEC7F6" w:rsidR="00657E50" w:rsidRDefault="00637531">
      <w:r w:rsidRPr="00637531">
        <w:t>III-C:</w:t>
      </w:r>
      <w:r>
        <w:t xml:space="preserve"> Students will be able to demonstrate knowledge of the nature of speech, language, hearing and communication disorders.</w:t>
      </w:r>
    </w:p>
    <w:p w14:paraId="497F660F" w14:textId="377E0C5E" w:rsidR="00637531" w:rsidRDefault="00637531">
      <w:r>
        <w:t>III-D: Students will be able to demonstrate knowledge of the principles and methods of prevention, assessment, and intervention for children with communication disorders.</w:t>
      </w:r>
    </w:p>
    <w:p w14:paraId="145BEA41" w14:textId="77777777" w:rsidR="0078035F" w:rsidRDefault="0078035F">
      <w:pPr>
        <w:rPr>
          <w:b/>
        </w:rPr>
      </w:pPr>
    </w:p>
    <w:p w14:paraId="00891B2D" w14:textId="7D63F720" w:rsidR="00D51F53" w:rsidRPr="00997595" w:rsidRDefault="00E07CAC">
      <w:pPr>
        <w:rPr>
          <w:b/>
        </w:rPr>
      </w:pPr>
      <w:r w:rsidRPr="0078035F">
        <w:rPr>
          <w:b/>
        </w:rPr>
        <w:t>Learning Objectives/Knowledge Outcomes</w:t>
      </w:r>
      <w:r w:rsidR="00657E50" w:rsidRPr="0078035F">
        <w:rPr>
          <w:b/>
        </w:rPr>
        <w:t>:</w:t>
      </w:r>
    </w:p>
    <w:p w14:paraId="75475003" w14:textId="4BD580D2" w:rsidR="00D51F53" w:rsidRDefault="00D51F53">
      <w:r>
        <w:t>Autism Spectrum Disorders</w:t>
      </w:r>
    </w:p>
    <w:p w14:paraId="23B5298F" w14:textId="1B18F5F5" w:rsidR="00657E50" w:rsidRDefault="00657E50" w:rsidP="00657E50">
      <w:pPr>
        <w:pStyle w:val="ListParagraph"/>
        <w:numPr>
          <w:ilvl w:val="0"/>
          <w:numId w:val="5"/>
        </w:numPr>
      </w:pPr>
      <w:r>
        <w:t>Define autism spectrum disorders.</w:t>
      </w:r>
    </w:p>
    <w:p w14:paraId="517F48CE" w14:textId="526D26A7" w:rsidR="00657E50" w:rsidRDefault="00657E50" w:rsidP="00657E50">
      <w:pPr>
        <w:pStyle w:val="ListParagraph"/>
        <w:numPr>
          <w:ilvl w:val="0"/>
          <w:numId w:val="5"/>
        </w:numPr>
      </w:pPr>
      <w:r>
        <w:t>Describe different types of intervention approaches used with individuals with ASD</w:t>
      </w:r>
    </w:p>
    <w:p w14:paraId="409843BB" w14:textId="5945FE04" w:rsidR="00657E50" w:rsidRDefault="00657E50" w:rsidP="00657E50">
      <w:pPr>
        <w:pStyle w:val="ListParagraph"/>
        <w:numPr>
          <w:ilvl w:val="0"/>
          <w:numId w:val="5"/>
        </w:numPr>
      </w:pPr>
      <w:r>
        <w:t>Describe techniques that may be used to support the individual, environment and communication partner to maximize opportunities for individuals with ASD.</w:t>
      </w:r>
    </w:p>
    <w:p w14:paraId="58BBCA56" w14:textId="679C4D67" w:rsidR="00D51F53" w:rsidRDefault="00D51F53" w:rsidP="00D51F53">
      <w:r>
        <w:t>Augmentative and Alternative Communication</w:t>
      </w:r>
    </w:p>
    <w:p w14:paraId="68022F30" w14:textId="77777777" w:rsidR="00D51F53" w:rsidRDefault="00D51F53" w:rsidP="00D51F53">
      <w:pPr>
        <w:numPr>
          <w:ilvl w:val="0"/>
          <w:numId w:val="6"/>
        </w:numPr>
      </w:pPr>
      <w:r>
        <w:t>Define and describe augmentative and alternative communication</w:t>
      </w:r>
    </w:p>
    <w:p w14:paraId="36D922B3" w14:textId="77777777" w:rsidR="00D51F53" w:rsidRDefault="00D51F53" w:rsidP="00D51F53">
      <w:pPr>
        <w:numPr>
          <w:ilvl w:val="0"/>
          <w:numId w:val="6"/>
        </w:numPr>
      </w:pPr>
      <w:r>
        <w:t>Describe assessment and intervention techniques relative to AAC</w:t>
      </w:r>
    </w:p>
    <w:p w14:paraId="4314F3D6" w14:textId="77777777" w:rsidR="00D51F53" w:rsidRDefault="00D51F53" w:rsidP="00D51F53">
      <w:pPr>
        <w:numPr>
          <w:ilvl w:val="0"/>
          <w:numId w:val="6"/>
        </w:numPr>
      </w:pPr>
      <w:r>
        <w:t>Identify differences between low and high tech AAC options and when which option would be necessary</w:t>
      </w:r>
    </w:p>
    <w:p w14:paraId="15DB252C" w14:textId="77777777" w:rsidR="00D51F53" w:rsidRDefault="00D51F53" w:rsidP="00D51F53">
      <w:pPr>
        <w:numPr>
          <w:ilvl w:val="0"/>
          <w:numId w:val="6"/>
        </w:numPr>
      </w:pPr>
      <w:r>
        <w:t>Write communication goals related to AAC use</w:t>
      </w:r>
    </w:p>
    <w:p w14:paraId="329DD649" w14:textId="2583EAD3" w:rsidR="00D51F53" w:rsidRDefault="00D51F53" w:rsidP="00D51F53">
      <w:pPr>
        <w:numPr>
          <w:ilvl w:val="0"/>
          <w:numId w:val="6"/>
        </w:numPr>
      </w:pPr>
      <w:r>
        <w:t>Define AAC team members and their roles</w:t>
      </w:r>
    </w:p>
    <w:p w14:paraId="4AF65BC0" w14:textId="77777777" w:rsidR="007E608A" w:rsidRDefault="007E608A" w:rsidP="007E608A"/>
    <w:p w14:paraId="682AB016" w14:textId="7566623E" w:rsidR="007E608A" w:rsidRPr="0078035F" w:rsidRDefault="007E608A" w:rsidP="007E608A">
      <w:pPr>
        <w:rPr>
          <w:b/>
        </w:rPr>
      </w:pPr>
      <w:r w:rsidRPr="0078035F">
        <w:rPr>
          <w:b/>
        </w:rPr>
        <w:t>Required Texts:</w:t>
      </w:r>
    </w:p>
    <w:p w14:paraId="48B225F1" w14:textId="4CDC645B" w:rsidR="007E608A" w:rsidRDefault="007E608A" w:rsidP="007E608A">
      <w:proofErr w:type="spellStart"/>
      <w:proofErr w:type="gramStart"/>
      <w:r>
        <w:lastRenderedPageBreak/>
        <w:t>Beukelman</w:t>
      </w:r>
      <w:proofErr w:type="spellEnd"/>
      <w:r>
        <w:t xml:space="preserve">, D.R., &amp; </w:t>
      </w:r>
      <w:proofErr w:type="spellStart"/>
      <w:r>
        <w:t>Mirenda</w:t>
      </w:r>
      <w:proofErr w:type="spellEnd"/>
      <w:r>
        <w:t>, P. (</w:t>
      </w:r>
      <w:r w:rsidR="00AA232C">
        <w:t>2006).</w:t>
      </w:r>
      <w:proofErr w:type="gramEnd"/>
      <w:r w:rsidR="00AA232C">
        <w:t xml:space="preserve"> Augment</w:t>
      </w:r>
      <w:r w:rsidR="00ED5750">
        <w:t xml:space="preserve">ative and Alternative </w:t>
      </w:r>
      <w:proofErr w:type="spellStart"/>
      <w:r w:rsidR="00ED5750">
        <w:t>Communcation</w:t>
      </w:r>
      <w:proofErr w:type="spellEnd"/>
      <w:r w:rsidR="00ED5750">
        <w:t>: Supporting Children &amp; Adults with Complex Communication Needs, 3</w:t>
      </w:r>
      <w:r w:rsidR="00ED5750" w:rsidRPr="00ED5750">
        <w:rPr>
          <w:vertAlign w:val="superscript"/>
        </w:rPr>
        <w:t>rd</w:t>
      </w:r>
      <w:r w:rsidR="0036627E">
        <w:t xml:space="preserve"> edition.  Baltimore, MD: </w:t>
      </w:r>
      <w:r w:rsidR="00ED5750">
        <w:t xml:space="preserve">Brookes Publisher.   </w:t>
      </w:r>
    </w:p>
    <w:p w14:paraId="735D91FC" w14:textId="77777777" w:rsidR="006C467D" w:rsidRDefault="006C467D" w:rsidP="007E608A"/>
    <w:p w14:paraId="67B65A58" w14:textId="550E1196" w:rsidR="006C467D" w:rsidRDefault="006C467D" w:rsidP="007E608A">
      <w:r>
        <w:rPr>
          <w:b/>
        </w:rPr>
        <w:t xml:space="preserve">Required Readings: </w:t>
      </w:r>
      <w:r>
        <w:t>These will be available on Carmen</w:t>
      </w:r>
    </w:p>
    <w:p w14:paraId="6E7761AF" w14:textId="77777777" w:rsidR="0072748F" w:rsidRDefault="009661EA" w:rsidP="006553D7">
      <w:pPr>
        <w:ind w:left="720" w:hangingChars="300" w:hanging="720"/>
      </w:pPr>
      <w:proofErr w:type="gramStart"/>
      <w:r w:rsidRPr="006C467D">
        <w:t>American Psychiatric Association.</w:t>
      </w:r>
      <w:proofErr w:type="gramEnd"/>
      <w:r w:rsidRPr="006C467D">
        <w:t xml:space="preserve"> </w:t>
      </w:r>
      <w:proofErr w:type="gramStart"/>
      <w:r w:rsidRPr="006C467D">
        <w:t xml:space="preserve">(2000). </w:t>
      </w:r>
      <w:r w:rsidRPr="006C467D">
        <w:rPr>
          <w:i/>
          <w:iCs/>
        </w:rPr>
        <w:t>Diagnostic and statistical manual of mental disorders</w:t>
      </w:r>
      <w:r w:rsidRPr="006C467D">
        <w:t xml:space="preserve"> (4th ed., text rev.).</w:t>
      </w:r>
      <w:proofErr w:type="gramEnd"/>
      <w:r w:rsidRPr="006C467D">
        <w:t xml:space="preserve"> Washington, DC.</w:t>
      </w:r>
    </w:p>
    <w:p w14:paraId="2F3804C2" w14:textId="29A493AE" w:rsidR="006C467D" w:rsidRDefault="006C467D" w:rsidP="00AF3A17">
      <w:pPr>
        <w:pStyle w:val="NormalWeb"/>
        <w:ind w:left="720" w:hanging="720"/>
      </w:pPr>
      <w:proofErr w:type="gramStart"/>
      <w:r>
        <w:t>American Speech-Language-Hearing Association.</w:t>
      </w:r>
      <w:proofErr w:type="gramEnd"/>
      <w:r>
        <w:t xml:space="preserve"> (2006a). </w:t>
      </w:r>
      <w:r>
        <w:rPr>
          <w:rStyle w:val="Emphasis"/>
        </w:rPr>
        <w:t xml:space="preserve">Roles and Responsibilities of Speech-Language Pathologists in Diagnosis, Assessment, and Treatment of Autism Spectrum Disorders </w:t>
      </w:r>
      <w:proofErr w:type="gramStart"/>
      <w:r>
        <w:rPr>
          <w:rStyle w:val="Emphasis"/>
        </w:rPr>
        <w:t>Across</w:t>
      </w:r>
      <w:proofErr w:type="gramEnd"/>
      <w:r>
        <w:rPr>
          <w:rStyle w:val="Emphasis"/>
        </w:rPr>
        <w:t xml:space="preserve"> the Life Span</w:t>
      </w:r>
      <w:r>
        <w:t xml:space="preserve"> [Position Statement]. </w:t>
      </w:r>
      <w:proofErr w:type="gramStart"/>
      <w:r>
        <w:t xml:space="preserve">Available from </w:t>
      </w:r>
      <w:hyperlink r:id="rId9" w:history="1">
        <w:r w:rsidRPr="00EA0422">
          <w:rPr>
            <w:rStyle w:val="Hyperlink"/>
          </w:rPr>
          <w:t>www.asha.org/policy</w:t>
        </w:r>
      </w:hyperlink>
      <w:r>
        <w:t>.</w:t>
      </w:r>
      <w:proofErr w:type="gramEnd"/>
    </w:p>
    <w:p w14:paraId="615F64C1" w14:textId="30A7A2BC" w:rsidR="006C467D" w:rsidRDefault="006C467D" w:rsidP="006553D7">
      <w:pPr>
        <w:pStyle w:val="NormalWeb"/>
        <w:ind w:left="720" w:hangingChars="300" w:hanging="720"/>
      </w:pPr>
      <w:proofErr w:type="gramStart"/>
      <w:r>
        <w:t>American Speech-Language-Hearing Association.</w:t>
      </w:r>
      <w:proofErr w:type="gramEnd"/>
      <w:r>
        <w:t xml:space="preserve"> (2006b). </w:t>
      </w:r>
      <w:r>
        <w:rPr>
          <w:rStyle w:val="Emphasis"/>
        </w:rPr>
        <w:t xml:space="preserve">Principles for Speech-Language Pathologists in Diagnosis, Assessment, and Treatment of Autism Spectrum Disorders </w:t>
      </w:r>
      <w:proofErr w:type="gramStart"/>
      <w:r>
        <w:rPr>
          <w:rStyle w:val="Emphasis"/>
        </w:rPr>
        <w:t>Across</w:t>
      </w:r>
      <w:proofErr w:type="gramEnd"/>
      <w:r>
        <w:rPr>
          <w:rStyle w:val="Emphasis"/>
        </w:rPr>
        <w:t xml:space="preserve"> the Life Span</w:t>
      </w:r>
      <w:r>
        <w:t xml:space="preserve"> [Technical Report]. </w:t>
      </w:r>
      <w:proofErr w:type="gramStart"/>
      <w:r>
        <w:t xml:space="preserve">Available from </w:t>
      </w:r>
      <w:hyperlink r:id="rId10" w:history="1">
        <w:r w:rsidR="00721E28" w:rsidRPr="00B2305E">
          <w:rPr>
            <w:rStyle w:val="Hyperlink"/>
          </w:rPr>
          <w:t>www.asha.org/policy</w:t>
        </w:r>
      </w:hyperlink>
      <w:r>
        <w:t>.</w:t>
      </w:r>
      <w:proofErr w:type="gramEnd"/>
    </w:p>
    <w:p w14:paraId="6D2E1E74" w14:textId="577C9A41" w:rsidR="00F11F89" w:rsidRDefault="00F11F89" w:rsidP="00F11F89">
      <w:pPr>
        <w:ind w:left="360" w:hanging="360"/>
      </w:pPr>
      <w:proofErr w:type="spellStart"/>
      <w:r>
        <w:t>Bedrosian</w:t>
      </w:r>
      <w:proofErr w:type="spellEnd"/>
      <w:r>
        <w:t>, J.  (1997)</w:t>
      </w:r>
      <w:proofErr w:type="gramStart"/>
      <w:r>
        <w:t>.  Language</w:t>
      </w:r>
      <w:proofErr w:type="gramEnd"/>
      <w:r>
        <w:t xml:space="preserve"> acquisition in young AAC system users:  issues and directions for future research.  </w:t>
      </w:r>
      <w:r>
        <w:rPr>
          <w:i/>
        </w:rPr>
        <w:t>Augmentative and Alternative Communication, 13</w:t>
      </w:r>
      <w:r>
        <w:t>, 179-185</w:t>
      </w:r>
    </w:p>
    <w:p w14:paraId="16585B4B" w14:textId="6CC8985D" w:rsidR="00721E28" w:rsidRPr="00721E28" w:rsidRDefault="00721E28" w:rsidP="006553D7">
      <w:pPr>
        <w:pStyle w:val="NormalWeb"/>
        <w:ind w:left="720" w:hangingChars="300" w:hanging="720"/>
      </w:pPr>
      <w:r>
        <w:t xml:space="preserve">Boucher, J. (2003). </w:t>
      </w:r>
      <w:proofErr w:type="gramStart"/>
      <w:r>
        <w:t>Language development in autism.</w:t>
      </w:r>
      <w:proofErr w:type="gramEnd"/>
      <w:r>
        <w:t xml:space="preserve"> </w:t>
      </w:r>
      <w:r>
        <w:rPr>
          <w:i/>
        </w:rPr>
        <w:t xml:space="preserve">International Congress Series, 1254, </w:t>
      </w:r>
      <w:r>
        <w:t>247-253.</w:t>
      </w:r>
    </w:p>
    <w:p w14:paraId="5841E004" w14:textId="77777777" w:rsidR="003F02DF" w:rsidRDefault="003F02DF" w:rsidP="0024122F"/>
    <w:p w14:paraId="45F7F1E8" w14:textId="38726789" w:rsidR="003F02DF" w:rsidRDefault="003F02DF" w:rsidP="006553D7">
      <w:pPr>
        <w:ind w:left="720" w:hangingChars="300" w:hanging="720"/>
      </w:pPr>
      <w:proofErr w:type="spellStart"/>
      <w:proofErr w:type="gramStart"/>
      <w:r>
        <w:t>Dingfelder</w:t>
      </w:r>
      <w:proofErr w:type="spellEnd"/>
      <w:r>
        <w:t xml:space="preserve">, H.E., &amp; </w:t>
      </w:r>
      <w:proofErr w:type="spellStart"/>
      <w:r>
        <w:t>Mandell</w:t>
      </w:r>
      <w:proofErr w:type="spellEnd"/>
      <w:r>
        <w:t>, D.S. (2011).</w:t>
      </w:r>
      <w:proofErr w:type="gramEnd"/>
      <w:r>
        <w:t xml:space="preserve"> </w:t>
      </w:r>
      <w:proofErr w:type="gramStart"/>
      <w:r>
        <w:t>Bridging the Research-to-Practice Gap in autism intervention: An application of diffusion application theory.</w:t>
      </w:r>
      <w:proofErr w:type="gramEnd"/>
      <w:r>
        <w:t xml:space="preserve"> </w:t>
      </w:r>
      <w:r>
        <w:rPr>
          <w:i/>
        </w:rPr>
        <w:t>Journal of Autism and Developmental Disorders, 41</w:t>
      </w:r>
      <w:r>
        <w:t>(5), 597-609.</w:t>
      </w:r>
    </w:p>
    <w:p w14:paraId="29D94752" w14:textId="77777777" w:rsidR="00C74313" w:rsidRDefault="00C74313" w:rsidP="006553D7">
      <w:pPr>
        <w:ind w:left="720" w:hangingChars="300" w:hanging="720"/>
      </w:pPr>
    </w:p>
    <w:p w14:paraId="0F91F094" w14:textId="1F5D2DAD" w:rsidR="00C74313" w:rsidRDefault="00C74313" w:rsidP="006553D7">
      <w:pPr>
        <w:ind w:left="720" w:hangingChars="300" w:hanging="720"/>
      </w:pPr>
      <w:proofErr w:type="gramStart"/>
      <w:r>
        <w:t>Gosnell, J., Costello, J., &amp; Shane, H. (</w:t>
      </w:r>
      <w:r w:rsidR="00DE4555">
        <w:t>2011</w:t>
      </w:r>
      <w:r w:rsidR="00026946">
        <w:t>).</w:t>
      </w:r>
      <w:proofErr w:type="gramEnd"/>
      <w:r w:rsidR="00026946">
        <w:t xml:space="preserve"> Using a clinical approach to answer “What communication apps should we use?</w:t>
      </w:r>
      <w:proofErr w:type="gramStart"/>
      <w:r w:rsidR="00026946">
        <w:t>”.</w:t>
      </w:r>
      <w:proofErr w:type="gramEnd"/>
      <w:r w:rsidR="00026946">
        <w:t xml:space="preserve"> </w:t>
      </w:r>
      <w:r w:rsidR="00DE4555">
        <w:rPr>
          <w:i/>
        </w:rPr>
        <w:t>Perspectives on Augmentative and Alternative Communication, 20,</w:t>
      </w:r>
      <w:r w:rsidR="00026946">
        <w:t xml:space="preserve"> 87-96</w:t>
      </w:r>
    </w:p>
    <w:p w14:paraId="25188350" w14:textId="77777777" w:rsidR="003F02DF" w:rsidRDefault="003F02DF" w:rsidP="006553D7">
      <w:pPr>
        <w:ind w:left="720" w:hangingChars="300" w:hanging="720"/>
      </w:pPr>
    </w:p>
    <w:p w14:paraId="5019A40A" w14:textId="31641994" w:rsidR="008C74AD" w:rsidRDefault="008C74AD" w:rsidP="006553D7">
      <w:pPr>
        <w:ind w:left="720" w:hangingChars="300" w:hanging="720"/>
      </w:pPr>
      <w:r>
        <w:t xml:space="preserve">Green, V.A., </w:t>
      </w:r>
      <w:proofErr w:type="spellStart"/>
      <w:r>
        <w:t>Pituch</w:t>
      </w:r>
      <w:proofErr w:type="spellEnd"/>
      <w:r>
        <w:t xml:space="preserve">, K.A., </w:t>
      </w:r>
      <w:proofErr w:type="spellStart"/>
      <w:r>
        <w:t>Tchon</w:t>
      </w:r>
      <w:proofErr w:type="spellEnd"/>
      <w:r>
        <w:t>, J., Choi, A.</w:t>
      </w:r>
      <w:proofErr w:type="gramStart"/>
      <w:r>
        <w:t>,  O’Reilly</w:t>
      </w:r>
      <w:proofErr w:type="gramEnd"/>
      <w:r>
        <w:t xml:space="preserve">, M., &amp; </w:t>
      </w:r>
      <w:proofErr w:type="spellStart"/>
      <w:r>
        <w:t>Sigafoos</w:t>
      </w:r>
      <w:proofErr w:type="spellEnd"/>
      <w:r>
        <w:t xml:space="preserve">, J. (2005). </w:t>
      </w:r>
      <w:proofErr w:type="gramStart"/>
      <w:r>
        <w:t>Internet survey of treatments used by parents of children with autism.</w:t>
      </w:r>
      <w:proofErr w:type="gramEnd"/>
      <w:r>
        <w:t xml:space="preserve"> </w:t>
      </w:r>
      <w:r>
        <w:rPr>
          <w:i/>
        </w:rPr>
        <w:t>Research in Developmental Disabilities, 27</w:t>
      </w:r>
      <w:r>
        <w:t>, 70-84.</w:t>
      </w:r>
    </w:p>
    <w:p w14:paraId="5FABC623" w14:textId="77777777" w:rsidR="00AD5C63" w:rsidRDefault="00AD5C63" w:rsidP="00AD5C63">
      <w:pPr>
        <w:ind w:left="360" w:hanging="360"/>
      </w:pPr>
    </w:p>
    <w:p w14:paraId="2C5BFAA8" w14:textId="77777777" w:rsidR="00AD5C63" w:rsidRDefault="00AD5C63" w:rsidP="00AD5C63">
      <w:pPr>
        <w:ind w:left="360" w:hanging="360"/>
      </w:pPr>
      <w:proofErr w:type="spellStart"/>
      <w:r>
        <w:t>Higgenbotham</w:t>
      </w:r>
      <w:proofErr w:type="spellEnd"/>
      <w:r>
        <w:t xml:space="preserve">, D., J., </w:t>
      </w:r>
      <w:proofErr w:type="spellStart"/>
      <w:r>
        <w:t>Bisantz</w:t>
      </w:r>
      <w:proofErr w:type="spellEnd"/>
      <w:r>
        <w:t xml:space="preserve">, A. M., </w:t>
      </w:r>
      <w:proofErr w:type="spellStart"/>
      <w:r>
        <w:t>Sunm</w:t>
      </w:r>
      <w:proofErr w:type="spellEnd"/>
      <w:r>
        <w:t xml:space="preserve">, M., Adams, K., &amp; </w:t>
      </w:r>
      <w:proofErr w:type="spellStart"/>
      <w:proofErr w:type="gramStart"/>
      <w:r>
        <w:t>Yik</w:t>
      </w:r>
      <w:proofErr w:type="spellEnd"/>
      <w:r>
        <w:t>.,</w:t>
      </w:r>
      <w:proofErr w:type="gramEnd"/>
      <w:r>
        <w:t xml:space="preserve"> F.  (2009)</w:t>
      </w:r>
      <w:proofErr w:type="gramStart"/>
      <w:r>
        <w:t>.  The</w:t>
      </w:r>
      <w:proofErr w:type="gramEnd"/>
      <w:r>
        <w:t xml:space="preserve"> effect of context priming and task type on augmentative communication performance.  </w:t>
      </w:r>
      <w:r>
        <w:rPr>
          <w:i/>
        </w:rPr>
        <w:t>Augmentative and Alternative Communication, 25</w:t>
      </w:r>
      <w:r>
        <w:t>, 19-31.</w:t>
      </w:r>
    </w:p>
    <w:p w14:paraId="05FAE58B" w14:textId="77777777" w:rsidR="00AD5C63" w:rsidRDefault="00AD5C63" w:rsidP="006553D7">
      <w:pPr>
        <w:ind w:left="720" w:hangingChars="300" w:hanging="720"/>
      </w:pPr>
    </w:p>
    <w:p w14:paraId="68F24593" w14:textId="77777777" w:rsidR="008C74AD" w:rsidRDefault="008C74AD" w:rsidP="006553D7">
      <w:pPr>
        <w:ind w:left="720" w:hangingChars="300" w:hanging="720"/>
      </w:pPr>
    </w:p>
    <w:p w14:paraId="03C4C8A6" w14:textId="6ED0EC0A" w:rsidR="00A64D71" w:rsidRDefault="00A64D71" w:rsidP="006553D7">
      <w:pPr>
        <w:ind w:left="720" w:hangingChars="300" w:hanging="720"/>
      </w:pPr>
      <w:proofErr w:type="spellStart"/>
      <w:r>
        <w:t>Landa</w:t>
      </w:r>
      <w:proofErr w:type="spellEnd"/>
      <w:r>
        <w:t xml:space="preserve">, R.J. (2005). </w:t>
      </w:r>
      <w:proofErr w:type="gramStart"/>
      <w:r>
        <w:t>Assessment of social communication skills in preschoolers.</w:t>
      </w:r>
      <w:proofErr w:type="gramEnd"/>
      <w:r>
        <w:t xml:space="preserve"> </w:t>
      </w:r>
      <w:r>
        <w:rPr>
          <w:i/>
        </w:rPr>
        <w:t xml:space="preserve">Mental Retardation and Developmental Disabilities, 11, </w:t>
      </w:r>
      <w:r>
        <w:t>247-252</w:t>
      </w:r>
    </w:p>
    <w:p w14:paraId="31A97000" w14:textId="77777777" w:rsidR="00D054D5" w:rsidRPr="00A64D71" w:rsidRDefault="00D054D5" w:rsidP="006553D7">
      <w:pPr>
        <w:ind w:left="720" w:hangingChars="300" w:hanging="720"/>
      </w:pPr>
    </w:p>
    <w:p w14:paraId="17BBF90F" w14:textId="1E733D00" w:rsidR="003F02DF" w:rsidRDefault="003F02DF" w:rsidP="006553D7">
      <w:pPr>
        <w:ind w:left="720" w:hangingChars="300" w:hanging="720"/>
      </w:pPr>
      <w:proofErr w:type="spellStart"/>
      <w:r>
        <w:lastRenderedPageBreak/>
        <w:t>Landa</w:t>
      </w:r>
      <w:proofErr w:type="spellEnd"/>
      <w:r>
        <w:t xml:space="preserve">, R.J. (2008). </w:t>
      </w:r>
      <w:proofErr w:type="gramStart"/>
      <w:r>
        <w:t>Diagnosis of autism spectrum disorders in the first 3 years of life.</w:t>
      </w:r>
      <w:proofErr w:type="gramEnd"/>
      <w:r>
        <w:t xml:space="preserve"> </w:t>
      </w:r>
      <w:r>
        <w:rPr>
          <w:i/>
        </w:rPr>
        <w:t>Nature Clinical Practice Neurology, 4</w:t>
      </w:r>
      <w:r>
        <w:t>(3), 138-147.</w:t>
      </w:r>
    </w:p>
    <w:p w14:paraId="04752E06" w14:textId="77777777" w:rsidR="003F02DF" w:rsidRDefault="003F02DF" w:rsidP="006553D7">
      <w:pPr>
        <w:ind w:left="720" w:hangingChars="300" w:hanging="720"/>
      </w:pPr>
    </w:p>
    <w:p w14:paraId="4C3A7D07" w14:textId="0CDC6920" w:rsidR="00D054D5" w:rsidRDefault="00D054D5" w:rsidP="00D054D5">
      <w:pPr>
        <w:ind w:left="720" w:hangingChars="300" w:hanging="720"/>
      </w:pPr>
      <w:proofErr w:type="gramStart"/>
      <w:r>
        <w:t>National Research Council (2001) Educating Children with Autism.</w:t>
      </w:r>
      <w:proofErr w:type="gramEnd"/>
      <w:r>
        <w:t xml:space="preserve"> </w:t>
      </w:r>
      <w:proofErr w:type="gramStart"/>
      <w:r>
        <w:t>Committee on Educational Interventions for Children with Autism.</w:t>
      </w:r>
      <w:proofErr w:type="gramEnd"/>
      <w:r>
        <w:t xml:space="preserve"> </w:t>
      </w:r>
      <w:proofErr w:type="gramStart"/>
      <w:r>
        <w:t>Catherine Lord and James P. McGee, eds. Division of Behavioral and Social Sciences and Education.</w:t>
      </w:r>
      <w:proofErr w:type="gramEnd"/>
      <w:r>
        <w:t xml:space="preserve"> Washington</w:t>
      </w:r>
      <w:r w:rsidR="0024122F">
        <w:t>, DC: National Academy Press.</w:t>
      </w:r>
    </w:p>
    <w:p w14:paraId="7EB9A213" w14:textId="77777777" w:rsidR="0024122F" w:rsidRDefault="0024122F" w:rsidP="00D054D5">
      <w:pPr>
        <w:ind w:left="720" w:hangingChars="300" w:hanging="720"/>
      </w:pPr>
    </w:p>
    <w:p w14:paraId="4617AB11" w14:textId="236F2569" w:rsidR="006E5D23" w:rsidRDefault="006E5D23" w:rsidP="00D054D5">
      <w:pPr>
        <w:ind w:left="720" w:hangingChars="300" w:hanging="720"/>
      </w:pPr>
      <w:proofErr w:type="spellStart"/>
      <w:proofErr w:type="gramStart"/>
      <w:r>
        <w:t>Potvin</w:t>
      </w:r>
      <w:proofErr w:type="spellEnd"/>
      <w:r>
        <w:t xml:space="preserve">, M., </w:t>
      </w:r>
      <w:proofErr w:type="spellStart"/>
      <w:r>
        <w:t>Prelock</w:t>
      </w:r>
      <w:proofErr w:type="spellEnd"/>
      <w:r>
        <w:t>, P.A., &amp; Snider, L. (2008).</w:t>
      </w:r>
      <w:proofErr w:type="gramEnd"/>
      <w:r>
        <w:t xml:space="preserve"> </w:t>
      </w:r>
      <w:proofErr w:type="gramStart"/>
      <w:r>
        <w:t>Collaborating to support meaningful participation in recreational activities of children with autism spectrum disorders.</w:t>
      </w:r>
      <w:proofErr w:type="gramEnd"/>
      <w:r>
        <w:t xml:space="preserve"> </w:t>
      </w:r>
      <w:r>
        <w:rPr>
          <w:i/>
        </w:rPr>
        <w:t>Topics in Language Disorders, 28</w:t>
      </w:r>
      <w:r>
        <w:t>(4), 365-374.</w:t>
      </w:r>
    </w:p>
    <w:p w14:paraId="448AF5A4" w14:textId="77777777" w:rsidR="006E5D23" w:rsidRPr="006E5D23" w:rsidRDefault="006E5D23" w:rsidP="00D054D5">
      <w:pPr>
        <w:ind w:left="720" w:hangingChars="300" w:hanging="720"/>
      </w:pPr>
    </w:p>
    <w:p w14:paraId="59083405" w14:textId="591B4047" w:rsidR="00A42A6B" w:rsidRDefault="00A42A6B" w:rsidP="00D054D5">
      <w:pPr>
        <w:ind w:left="720" w:hangingChars="300" w:hanging="720"/>
      </w:pPr>
      <w:proofErr w:type="spellStart"/>
      <w:proofErr w:type="gramStart"/>
      <w:r>
        <w:t>Rajendran</w:t>
      </w:r>
      <w:proofErr w:type="spellEnd"/>
      <w:r>
        <w:t>, G. &amp; Mitchell, P. (2007).</w:t>
      </w:r>
      <w:proofErr w:type="gramEnd"/>
      <w:r>
        <w:t xml:space="preserve"> </w:t>
      </w:r>
      <w:proofErr w:type="gramStart"/>
      <w:r>
        <w:t>Cognitive theories of autism.</w:t>
      </w:r>
      <w:proofErr w:type="gramEnd"/>
      <w:r>
        <w:t xml:space="preserve"> </w:t>
      </w:r>
      <w:r>
        <w:rPr>
          <w:i/>
        </w:rPr>
        <w:t>Developmental Review, 27</w:t>
      </w:r>
      <w:r>
        <w:t>, 224-260.</w:t>
      </w:r>
    </w:p>
    <w:p w14:paraId="2A494CFD" w14:textId="77777777" w:rsidR="00A42A6B" w:rsidRPr="00A42A6B" w:rsidRDefault="00A42A6B" w:rsidP="00D054D5">
      <w:pPr>
        <w:ind w:left="720" w:hangingChars="300" w:hanging="720"/>
      </w:pPr>
    </w:p>
    <w:p w14:paraId="121C60C3" w14:textId="7F20FE79" w:rsidR="00815E0E" w:rsidRPr="003F02DF" w:rsidRDefault="0024122F" w:rsidP="00815E0E">
      <w:pPr>
        <w:ind w:left="720" w:hangingChars="300" w:hanging="720"/>
      </w:pPr>
      <w:proofErr w:type="spellStart"/>
      <w:r>
        <w:t>Thurm</w:t>
      </w:r>
      <w:proofErr w:type="spellEnd"/>
      <w:r>
        <w:t>, A., Bishop, S., Shumway, S. (</w:t>
      </w:r>
      <w:r w:rsidR="00815E0E">
        <w:t xml:space="preserve">2011). </w:t>
      </w:r>
      <w:proofErr w:type="gramStart"/>
      <w:r w:rsidR="00815E0E">
        <w:t>Developmental issues and milestones.</w:t>
      </w:r>
      <w:proofErr w:type="gramEnd"/>
      <w:r w:rsidR="00815E0E">
        <w:t xml:space="preserve"> </w:t>
      </w:r>
      <w:proofErr w:type="gramStart"/>
      <w:r w:rsidR="00815E0E">
        <w:t xml:space="preserve">In J.L. Matson &amp; P. </w:t>
      </w:r>
      <w:proofErr w:type="spellStart"/>
      <w:r w:rsidR="00815E0E">
        <w:t>Sturmey</w:t>
      </w:r>
      <w:proofErr w:type="spellEnd"/>
      <w:r w:rsidR="00815E0E">
        <w:t xml:space="preserve"> (eds.) </w:t>
      </w:r>
      <w:r w:rsidR="00815E0E">
        <w:rPr>
          <w:i/>
        </w:rPr>
        <w:t xml:space="preserve">International Handbook of Autism and Pervasive Developmental Disorders, </w:t>
      </w:r>
      <w:r w:rsidR="00815E0E">
        <w:t>Autism and Child Psychopathology Series.</w:t>
      </w:r>
      <w:proofErr w:type="gramEnd"/>
      <w:r w:rsidR="00815E0E">
        <w:t xml:space="preserve">  New York, NY: Springer.</w:t>
      </w:r>
    </w:p>
    <w:p w14:paraId="328BAE9C" w14:textId="5F531A14" w:rsidR="0024122F" w:rsidRDefault="0024122F" w:rsidP="00D054D5">
      <w:pPr>
        <w:ind w:left="720" w:hangingChars="300" w:hanging="720"/>
      </w:pPr>
    </w:p>
    <w:p w14:paraId="788BAF25" w14:textId="77777777" w:rsidR="00D054D5" w:rsidRDefault="00D054D5" w:rsidP="006553D7">
      <w:pPr>
        <w:ind w:left="720" w:hangingChars="300" w:hanging="720"/>
      </w:pPr>
    </w:p>
    <w:p w14:paraId="2200090E" w14:textId="77777777" w:rsidR="006553D7" w:rsidRDefault="006553D7" w:rsidP="006553D7">
      <w:pPr>
        <w:ind w:left="720" w:hangingChars="300" w:hanging="720"/>
      </w:pPr>
      <w:proofErr w:type="gramStart"/>
      <w:r>
        <w:t>van</w:t>
      </w:r>
      <w:proofErr w:type="gramEnd"/>
      <w:r>
        <w:t xml:space="preserve"> </w:t>
      </w:r>
      <w:proofErr w:type="spellStart"/>
      <w:r>
        <w:t>Tatenhove</w:t>
      </w:r>
      <w:proofErr w:type="spellEnd"/>
      <w:r>
        <w:t>, G. M.  (2005)</w:t>
      </w:r>
      <w:proofErr w:type="gramStart"/>
      <w:r>
        <w:t xml:space="preserve">.  </w:t>
      </w:r>
      <w:r w:rsidRPr="00927B30">
        <w:t>Normal</w:t>
      </w:r>
      <w:proofErr w:type="gramEnd"/>
      <w:r w:rsidRPr="00927B30">
        <w:t xml:space="preserve"> Language Development, Generative Language and AAC.</w:t>
      </w:r>
      <w:r>
        <w:t xml:space="preserve">  [</w:t>
      </w:r>
      <w:proofErr w:type="gramStart"/>
      <w:r>
        <w:t>online</w:t>
      </w:r>
      <w:proofErr w:type="gramEnd"/>
      <w:r>
        <w:t xml:space="preserve">].  Available:  </w:t>
      </w:r>
      <w:r w:rsidRPr="00B63482">
        <w:t>http://www.vantatenhove.com/files/NLDAAC.pdf</w:t>
      </w:r>
      <w:r>
        <w:t>.  (January 2, 2010)</w:t>
      </w:r>
    </w:p>
    <w:p w14:paraId="091DED8C" w14:textId="77777777" w:rsidR="00F11F89" w:rsidRDefault="00F11F89" w:rsidP="00F11F89">
      <w:pPr>
        <w:ind w:left="360" w:hanging="360"/>
      </w:pPr>
    </w:p>
    <w:p w14:paraId="4FA85DA9" w14:textId="5631B0BB" w:rsidR="00F11F89" w:rsidRDefault="00815E0E" w:rsidP="00F11F89">
      <w:pPr>
        <w:ind w:left="360" w:hanging="360"/>
      </w:pPr>
      <w:proofErr w:type="spellStart"/>
      <w:r>
        <w:t>Venkatagiri</w:t>
      </w:r>
      <w:proofErr w:type="spellEnd"/>
      <w:r>
        <w:t xml:space="preserve">, H. S.  </w:t>
      </w:r>
      <w:proofErr w:type="gramStart"/>
      <w:r>
        <w:t xml:space="preserve">(2002). </w:t>
      </w:r>
      <w:r w:rsidR="00F11F89">
        <w:t>Clinical implications of an augmentative and alternative communication taxonomy.</w:t>
      </w:r>
      <w:proofErr w:type="gramEnd"/>
      <w:r w:rsidR="00F11F89">
        <w:t xml:space="preserve">  </w:t>
      </w:r>
      <w:r w:rsidR="00F11F89">
        <w:rPr>
          <w:i/>
        </w:rPr>
        <w:t>Augmentative and Alternative Communication, 18</w:t>
      </w:r>
      <w:r w:rsidR="00F11F89">
        <w:t>, 45-57.</w:t>
      </w:r>
    </w:p>
    <w:p w14:paraId="77E3F275" w14:textId="77777777" w:rsidR="00F11F89" w:rsidRDefault="00F11F89" w:rsidP="006553D7">
      <w:pPr>
        <w:ind w:left="720" w:hangingChars="300" w:hanging="720"/>
      </w:pPr>
    </w:p>
    <w:p w14:paraId="0EE49B6E" w14:textId="77777777" w:rsidR="00F11F89" w:rsidRDefault="00F11F89" w:rsidP="00F11F89">
      <w:pPr>
        <w:ind w:left="360" w:hanging="360"/>
      </w:pPr>
      <w:proofErr w:type="gramStart"/>
      <w:r>
        <w:t xml:space="preserve">Wilkins, J. &amp; </w:t>
      </w:r>
      <w:proofErr w:type="spellStart"/>
      <w:r>
        <w:t>Ratajczak</w:t>
      </w:r>
      <w:proofErr w:type="spellEnd"/>
      <w:r>
        <w:t>, A.</w:t>
      </w:r>
      <w:proofErr w:type="gramEnd"/>
      <w:r>
        <w:t xml:space="preserve">  (2009)</w:t>
      </w:r>
      <w:proofErr w:type="gramStart"/>
      <w:r>
        <w:t>.  Developing</w:t>
      </w:r>
      <w:proofErr w:type="gramEnd"/>
      <w:r>
        <w:t xml:space="preserve"> students’ literacy skills using high-tech speech-generating augmentative and alternative communication devices.  </w:t>
      </w:r>
      <w:r>
        <w:rPr>
          <w:i/>
        </w:rPr>
        <w:t>Intervention in School and Clinic, 44</w:t>
      </w:r>
      <w:r>
        <w:t xml:space="preserve">, 167-172.  </w:t>
      </w:r>
    </w:p>
    <w:p w14:paraId="7C57F43E" w14:textId="77777777" w:rsidR="00F11F89" w:rsidRDefault="00F11F89" w:rsidP="006553D7">
      <w:pPr>
        <w:ind w:left="720" w:hangingChars="300" w:hanging="720"/>
      </w:pPr>
    </w:p>
    <w:p w14:paraId="21CBC98E" w14:textId="77777777" w:rsidR="006553D7" w:rsidRPr="003F02DF" w:rsidRDefault="006553D7" w:rsidP="006553D7">
      <w:pPr>
        <w:ind w:left="720" w:hangingChars="300" w:hanging="720"/>
      </w:pPr>
    </w:p>
    <w:p w14:paraId="723BE37A" w14:textId="6A1F710B" w:rsidR="003F02DF" w:rsidRPr="003F02DF" w:rsidRDefault="003F02DF" w:rsidP="006553D7">
      <w:pPr>
        <w:ind w:left="720" w:hangingChars="300" w:hanging="720"/>
      </w:pPr>
      <w:proofErr w:type="gramStart"/>
      <w:r>
        <w:t>Worley, J.A. &amp; Matson, J.L. (2011).</w:t>
      </w:r>
      <w:proofErr w:type="gramEnd"/>
      <w:r>
        <w:t xml:space="preserve"> </w:t>
      </w:r>
      <w:proofErr w:type="gramStart"/>
      <w:r>
        <w:t>Diagnostic Instruments for the Core Features of ASD.</w:t>
      </w:r>
      <w:proofErr w:type="gramEnd"/>
      <w:r>
        <w:t xml:space="preserve"> </w:t>
      </w:r>
      <w:proofErr w:type="gramStart"/>
      <w:r>
        <w:t xml:space="preserve">In J.L. Matson &amp; P. </w:t>
      </w:r>
      <w:proofErr w:type="spellStart"/>
      <w:r>
        <w:t>Sturmey</w:t>
      </w:r>
      <w:proofErr w:type="spellEnd"/>
      <w:r>
        <w:t xml:space="preserve"> (eds.) </w:t>
      </w:r>
      <w:r>
        <w:rPr>
          <w:i/>
        </w:rPr>
        <w:t xml:space="preserve">International Handbook of Autism and Pervasive Developmental Disorders, </w:t>
      </w:r>
      <w:r>
        <w:t>Autism and Child Psychopathology Series.</w:t>
      </w:r>
      <w:proofErr w:type="gramEnd"/>
      <w:r>
        <w:t xml:space="preserve">  </w:t>
      </w:r>
      <w:r w:rsidR="00443EA4">
        <w:t xml:space="preserve">New York, NY: </w:t>
      </w:r>
      <w:r>
        <w:t>Springer.</w:t>
      </w:r>
    </w:p>
    <w:p w14:paraId="22D98B0B" w14:textId="77777777" w:rsidR="00EB4973" w:rsidRDefault="00EB4973" w:rsidP="00EB4973"/>
    <w:p w14:paraId="7FF1B850" w14:textId="5871B96F" w:rsidR="007A5953" w:rsidRDefault="007A5953" w:rsidP="00EB4973">
      <w:pPr>
        <w:rPr>
          <w:b/>
        </w:rPr>
      </w:pPr>
      <w:r>
        <w:rPr>
          <w:b/>
        </w:rPr>
        <w:t>Websites:</w:t>
      </w:r>
    </w:p>
    <w:p w14:paraId="7738C886" w14:textId="62AB0FE9" w:rsidR="007A5953" w:rsidRDefault="007A5953" w:rsidP="00EB4973">
      <w:r>
        <w:t xml:space="preserve">Autism Internet Modules (AIM) </w:t>
      </w:r>
      <w:hyperlink r:id="rId11" w:history="1">
        <w:r w:rsidR="00E16665" w:rsidRPr="00EA0422">
          <w:rPr>
            <w:rStyle w:val="Hyperlink"/>
            <w:rFonts w:asciiTheme="minorHAnsi" w:hAnsiTheme="minorHAnsi" w:cstheme="minorBidi"/>
          </w:rPr>
          <w:t>http://www.autisminternetmodules.org/</w:t>
        </w:r>
      </w:hyperlink>
    </w:p>
    <w:p w14:paraId="5E155ABE" w14:textId="1E8C1725" w:rsidR="00E16665" w:rsidRDefault="00E16665" w:rsidP="00EB4973">
      <w:r>
        <w:t xml:space="preserve">You must create an account to log into this website.  </w:t>
      </w:r>
    </w:p>
    <w:p w14:paraId="60AE6CAD" w14:textId="3A258537" w:rsidR="00E16665" w:rsidRDefault="00E16665" w:rsidP="00EB4973">
      <w:r>
        <w:t xml:space="preserve"> </w:t>
      </w:r>
    </w:p>
    <w:p w14:paraId="7F60A84D" w14:textId="2542BBDD" w:rsidR="00E16665" w:rsidRDefault="00E16665" w:rsidP="00EB4973">
      <w:r>
        <w:t>The National Professional Development Center on Autism Spectrum Disorders</w:t>
      </w:r>
    </w:p>
    <w:p w14:paraId="4C74508B" w14:textId="2FE0D530" w:rsidR="00E16665" w:rsidRDefault="00B82F7A" w:rsidP="00EB4973">
      <w:hyperlink r:id="rId12" w:history="1">
        <w:r w:rsidR="00E16665" w:rsidRPr="00EA0422">
          <w:rPr>
            <w:rStyle w:val="Hyperlink"/>
            <w:rFonts w:asciiTheme="minorHAnsi" w:hAnsiTheme="minorHAnsi" w:cstheme="minorBidi"/>
          </w:rPr>
          <w:t>http://autismpdc.fpg.unc.edu/</w:t>
        </w:r>
      </w:hyperlink>
    </w:p>
    <w:p w14:paraId="116A89BC" w14:textId="4F831E93" w:rsidR="00E16665" w:rsidRPr="007A5953" w:rsidRDefault="00C56D4F" w:rsidP="00EB4973">
      <w:r>
        <w:t xml:space="preserve">The EBP Briefs can be found under the tab Evidence-Based Practices </w:t>
      </w:r>
    </w:p>
    <w:p w14:paraId="25368766" w14:textId="77777777" w:rsidR="0078035F" w:rsidRDefault="0078035F" w:rsidP="00EB4973"/>
    <w:p w14:paraId="74EACF85" w14:textId="77777777" w:rsidR="004E0A27" w:rsidRDefault="00EB4973" w:rsidP="00EB4973">
      <w:r w:rsidRPr="004E0A27">
        <w:rPr>
          <w:b/>
        </w:rPr>
        <w:t xml:space="preserve">Methods of </w:t>
      </w:r>
      <w:r w:rsidR="00E07CAC" w:rsidRPr="004E0A27">
        <w:rPr>
          <w:b/>
        </w:rPr>
        <w:t>Instruction</w:t>
      </w:r>
      <w:r w:rsidRPr="004E0A27">
        <w:rPr>
          <w:b/>
        </w:rPr>
        <w:t>:</w:t>
      </w:r>
      <w:r>
        <w:t xml:space="preserve"> </w:t>
      </w:r>
    </w:p>
    <w:p w14:paraId="0EB7E1D7" w14:textId="6F28056B" w:rsidR="00EB4973" w:rsidRDefault="00EB4973" w:rsidP="00EB4973">
      <w:r>
        <w:t xml:space="preserve">Lecture, hands-on-learning activities, and </w:t>
      </w:r>
      <w:r w:rsidR="00E07CAC">
        <w:t>web-based</w:t>
      </w:r>
      <w:r>
        <w:t xml:space="preserve"> learning activities</w:t>
      </w:r>
    </w:p>
    <w:p w14:paraId="0EFC9598" w14:textId="77777777" w:rsidR="00E07CAC" w:rsidRDefault="00E07CAC" w:rsidP="00EB4973"/>
    <w:p w14:paraId="28E75FD0" w14:textId="1F8574E7" w:rsidR="00E07CAC" w:rsidRPr="004E0A27" w:rsidRDefault="00C048C5" w:rsidP="00EB4973">
      <w:pPr>
        <w:rPr>
          <w:b/>
        </w:rPr>
      </w:pPr>
      <w:r w:rsidRPr="004E0A27">
        <w:rPr>
          <w:b/>
        </w:rPr>
        <w:t>Grading:</w:t>
      </w:r>
    </w:p>
    <w:p w14:paraId="4C384D51" w14:textId="5738CD23" w:rsidR="00E07CAC" w:rsidRDefault="00E07CAC" w:rsidP="00EB4973">
      <w:r>
        <w:t>Your final grade will be based upon the following:</w:t>
      </w:r>
    </w:p>
    <w:p w14:paraId="3F5FBB77" w14:textId="6D64CD7C" w:rsidR="00EB4973" w:rsidRDefault="00EB4973" w:rsidP="00EB4973"/>
    <w:tbl>
      <w:tblPr>
        <w:tblStyle w:val="TableGrid"/>
        <w:tblW w:w="8928" w:type="dxa"/>
        <w:tblLayout w:type="fixed"/>
        <w:tblLook w:val="04A0" w:firstRow="1" w:lastRow="0" w:firstColumn="1" w:lastColumn="0" w:noHBand="0" w:noVBand="1"/>
      </w:tblPr>
      <w:tblGrid>
        <w:gridCol w:w="1548"/>
        <w:gridCol w:w="5760"/>
        <w:gridCol w:w="810"/>
        <w:gridCol w:w="810"/>
      </w:tblGrid>
      <w:tr w:rsidR="00C077DB" w:rsidRPr="001D108D" w14:paraId="3DFB1A82" w14:textId="66D01342" w:rsidTr="001B5506">
        <w:tc>
          <w:tcPr>
            <w:tcW w:w="1548" w:type="dxa"/>
          </w:tcPr>
          <w:p w14:paraId="7CDC6644" w14:textId="77777777" w:rsidR="00C077DB" w:rsidRPr="001D108D" w:rsidRDefault="00C077DB" w:rsidP="000817B3">
            <w:pPr>
              <w:rPr>
                <w:rFonts w:ascii="Times New Roman" w:hAnsi="Times New Roman" w:cs="Times New Roman"/>
                <w:sz w:val="22"/>
                <w:szCs w:val="22"/>
              </w:rPr>
            </w:pPr>
            <w:r w:rsidRPr="001D108D">
              <w:rPr>
                <w:rFonts w:ascii="Times New Roman" w:hAnsi="Times New Roman" w:cs="Times New Roman"/>
                <w:sz w:val="22"/>
                <w:szCs w:val="22"/>
              </w:rPr>
              <w:t>Project</w:t>
            </w:r>
          </w:p>
        </w:tc>
        <w:tc>
          <w:tcPr>
            <w:tcW w:w="5760" w:type="dxa"/>
          </w:tcPr>
          <w:p w14:paraId="2E4C41D4" w14:textId="77777777" w:rsidR="00C077DB" w:rsidRPr="001D108D" w:rsidRDefault="00C077DB" w:rsidP="000817B3">
            <w:pPr>
              <w:rPr>
                <w:rFonts w:ascii="Times New Roman" w:hAnsi="Times New Roman" w:cs="Times New Roman"/>
                <w:sz w:val="22"/>
                <w:szCs w:val="22"/>
              </w:rPr>
            </w:pPr>
            <w:r w:rsidRPr="001D108D">
              <w:rPr>
                <w:rFonts w:ascii="Times New Roman" w:hAnsi="Times New Roman" w:cs="Times New Roman"/>
                <w:sz w:val="22"/>
                <w:szCs w:val="22"/>
              </w:rPr>
              <w:t>Description</w:t>
            </w:r>
          </w:p>
        </w:tc>
        <w:tc>
          <w:tcPr>
            <w:tcW w:w="810" w:type="dxa"/>
          </w:tcPr>
          <w:p w14:paraId="7FAA51CD" w14:textId="18A14413" w:rsidR="00C077DB" w:rsidRPr="001D108D" w:rsidRDefault="00C077DB" w:rsidP="000817B3">
            <w:pPr>
              <w:rPr>
                <w:rFonts w:ascii="Times New Roman" w:hAnsi="Times New Roman" w:cs="Times New Roman"/>
                <w:sz w:val="22"/>
                <w:szCs w:val="22"/>
              </w:rPr>
            </w:pPr>
            <w:r w:rsidRPr="001D108D">
              <w:rPr>
                <w:rFonts w:ascii="Times New Roman" w:hAnsi="Times New Roman" w:cs="Times New Roman"/>
                <w:sz w:val="22"/>
                <w:szCs w:val="22"/>
              </w:rPr>
              <w:t>Points</w:t>
            </w:r>
          </w:p>
        </w:tc>
        <w:tc>
          <w:tcPr>
            <w:tcW w:w="810" w:type="dxa"/>
          </w:tcPr>
          <w:p w14:paraId="01F69183" w14:textId="41A95EDD" w:rsidR="00C077DB" w:rsidRPr="001D108D" w:rsidRDefault="00C077DB" w:rsidP="000817B3">
            <w:pPr>
              <w:rPr>
                <w:rFonts w:ascii="Times New Roman" w:hAnsi="Times New Roman" w:cs="Times New Roman"/>
                <w:sz w:val="22"/>
                <w:szCs w:val="22"/>
              </w:rPr>
            </w:pPr>
            <w:r w:rsidRPr="001D108D">
              <w:rPr>
                <w:rFonts w:ascii="Times New Roman" w:hAnsi="Times New Roman" w:cs="Times New Roman"/>
                <w:sz w:val="22"/>
                <w:szCs w:val="22"/>
              </w:rPr>
              <w:t>Due Date</w:t>
            </w:r>
          </w:p>
        </w:tc>
      </w:tr>
      <w:tr w:rsidR="00C077DB" w:rsidRPr="001D108D" w14:paraId="43F62701" w14:textId="584FC72C" w:rsidTr="001B5506">
        <w:tc>
          <w:tcPr>
            <w:tcW w:w="1548" w:type="dxa"/>
          </w:tcPr>
          <w:p w14:paraId="6534C1D2" w14:textId="16964E24" w:rsidR="00C077DB" w:rsidRPr="001D108D" w:rsidRDefault="00C077DB" w:rsidP="000817B3">
            <w:pPr>
              <w:rPr>
                <w:rFonts w:ascii="Times New Roman" w:hAnsi="Times New Roman" w:cs="Times New Roman"/>
                <w:sz w:val="22"/>
                <w:szCs w:val="22"/>
              </w:rPr>
            </w:pPr>
            <w:r w:rsidRPr="001D108D">
              <w:rPr>
                <w:rFonts w:ascii="Times New Roman" w:hAnsi="Times New Roman" w:cs="Times New Roman"/>
                <w:sz w:val="22"/>
                <w:szCs w:val="22"/>
              </w:rPr>
              <w:t>ASD Video Analysis</w:t>
            </w:r>
            <w:r w:rsidR="000817B3">
              <w:rPr>
                <w:rFonts w:ascii="Times New Roman" w:hAnsi="Times New Roman" w:cs="Times New Roman"/>
                <w:sz w:val="22"/>
                <w:szCs w:val="22"/>
              </w:rPr>
              <w:t xml:space="preserve"> (see rubric below)</w:t>
            </w:r>
          </w:p>
        </w:tc>
        <w:tc>
          <w:tcPr>
            <w:tcW w:w="5760" w:type="dxa"/>
          </w:tcPr>
          <w:p w14:paraId="33FC71E7" w14:textId="209A3B1A" w:rsidR="00C077DB" w:rsidRPr="001D108D" w:rsidRDefault="00C077DB"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Students will watch 2 videos of young children and complete</w:t>
            </w:r>
            <w:r w:rsidR="004E0A27" w:rsidRPr="001D108D">
              <w:rPr>
                <w:rFonts w:ascii="Times New Roman" w:hAnsi="Times New Roman" w:cs="Times New Roman"/>
                <w:color w:val="000000"/>
                <w:sz w:val="22"/>
                <w:szCs w:val="22"/>
              </w:rPr>
              <w:t xml:space="preserve"> a</w:t>
            </w:r>
            <w:r w:rsidR="00B66479">
              <w:rPr>
                <w:rFonts w:ascii="Times New Roman" w:hAnsi="Times New Roman" w:cs="Times New Roman"/>
                <w:color w:val="000000"/>
                <w:sz w:val="22"/>
                <w:szCs w:val="22"/>
              </w:rPr>
              <w:t xml:space="preserve"> </w:t>
            </w:r>
            <w:r w:rsidRPr="001D108D">
              <w:rPr>
                <w:rFonts w:ascii="Times New Roman" w:hAnsi="Times New Roman" w:cs="Times New Roman"/>
                <w:color w:val="000000"/>
                <w:sz w:val="22"/>
                <w:szCs w:val="22"/>
              </w:rPr>
              <w:t>paper.  </w:t>
            </w:r>
          </w:p>
          <w:p w14:paraId="6C163863" w14:textId="2B7E1717" w:rsidR="00B66479" w:rsidRPr="001D108D" w:rsidRDefault="00C077DB"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For each child provide:</w:t>
            </w:r>
          </w:p>
          <w:p w14:paraId="53947F5B" w14:textId="77777777" w:rsidR="00B66479" w:rsidRPr="00B66479" w:rsidRDefault="00B66479" w:rsidP="006D7C7E">
            <w:pPr>
              <w:pStyle w:val="ListParagraph"/>
              <w:numPr>
                <w:ilvl w:val="0"/>
                <w:numId w:val="8"/>
              </w:numPr>
              <w:rPr>
                <w:rFonts w:ascii="Times New Roman" w:hAnsi="Times New Roman" w:cs="Times New Roman"/>
                <w:sz w:val="22"/>
                <w:szCs w:val="22"/>
              </w:rPr>
            </w:pPr>
            <w:r>
              <w:rPr>
                <w:rFonts w:ascii="Times New Roman" w:hAnsi="Times New Roman" w:cs="Times New Roman"/>
                <w:color w:val="000000"/>
                <w:sz w:val="22"/>
                <w:szCs w:val="22"/>
              </w:rPr>
              <w:t>A description of typical language development and language development in children with ASDs</w:t>
            </w:r>
          </w:p>
          <w:p w14:paraId="03DF78BE" w14:textId="4B9CA5E1" w:rsidR="00C077DB" w:rsidRPr="001D108D" w:rsidRDefault="00C077DB" w:rsidP="006D7C7E">
            <w:pPr>
              <w:pStyle w:val="ListParagraph"/>
              <w:numPr>
                <w:ilvl w:val="0"/>
                <w:numId w:val="8"/>
              </w:numPr>
              <w:rPr>
                <w:rFonts w:ascii="Times New Roman" w:hAnsi="Times New Roman" w:cs="Times New Roman"/>
                <w:sz w:val="22"/>
                <w:szCs w:val="22"/>
              </w:rPr>
            </w:pPr>
            <w:r w:rsidRPr="001D108D">
              <w:rPr>
                <w:rFonts w:ascii="Times New Roman" w:hAnsi="Times New Roman" w:cs="Times New Roman"/>
                <w:color w:val="000000"/>
                <w:sz w:val="22"/>
                <w:szCs w:val="22"/>
              </w:rPr>
              <w:t>A description of the child's social communicative skills (e.g., mode of communication, eye contact, joint attention, communication initiations,</w:t>
            </w:r>
            <w:r w:rsidR="004E0A27" w:rsidRPr="001D108D">
              <w:rPr>
                <w:rFonts w:ascii="Times New Roman" w:hAnsi="Times New Roman" w:cs="Times New Roman"/>
                <w:color w:val="000000"/>
                <w:sz w:val="22"/>
                <w:szCs w:val="22"/>
              </w:rPr>
              <w:t xml:space="preserve"> </w:t>
            </w:r>
            <w:r w:rsidRPr="001D108D">
              <w:rPr>
                <w:rFonts w:ascii="Times New Roman" w:hAnsi="Times New Roman" w:cs="Times New Roman"/>
                <w:color w:val="000000"/>
                <w:sz w:val="22"/>
                <w:szCs w:val="22"/>
              </w:rPr>
              <w:t>etc.) </w:t>
            </w:r>
          </w:p>
          <w:p w14:paraId="2F27C6E6" w14:textId="77777777" w:rsidR="00C077DB" w:rsidRPr="001D108D" w:rsidRDefault="00C077DB" w:rsidP="006D7C7E">
            <w:pPr>
              <w:pStyle w:val="ListParagraph"/>
              <w:numPr>
                <w:ilvl w:val="0"/>
                <w:numId w:val="8"/>
              </w:numPr>
              <w:rPr>
                <w:rFonts w:ascii="Times New Roman" w:hAnsi="Times New Roman" w:cs="Times New Roman"/>
                <w:sz w:val="22"/>
                <w:szCs w:val="22"/>
              </w:rPr>
            </w:pPr>
            <w:r w:rsidRPr="001D108D">
              <w:rPr>
                <w:rFonts w:ascii="Times New Roman" w:hAnsi="Times New Roman" w:cs="Times New Roman"/>
                <w:color w:val="000000"/>
                <w:sz w:val="22"/>
                <w:szCs w:val="22"/>
              </w:rPr>
              <w:t>Other relevant observations (e.g., RRB's)</w:t>
            </w:r>
          </w:p>
          <w:p w14:paraId="24063009" w14:textId="0041EFC7" w:rsidR="00C077DB" w:rsidRPr="001D108D" w:rsidRDefault="00B66479" w:rsidP="006D7C7E">
            <w:pPr>
              <w:pStyle w:val="ListParagraph"/>
              <w:numPr>
                <w:ilvl w:val="0"/>
                <w:numId w:val="8"/>
              </w:numPr>
              <w:rPr>
                <w:rFonts w:ascii="Times New Roman" w:hAnsi="Times New Roman" w:cs="Times New Roman"/>
                <w:sz w:val="22"/>
                <w:szCs w:val="22"/>
              </w:rPr>
            </w:pPr>
            <w:r>
              <w:rPr>
                <w:rFonts w:ascii="Times New Roman" w:hAnsi="Times New Roman" w:cs="Times New Roman"/>
                <w:color w:val="000000"/>
                <w:sz w:val="22"/>
                <w:szCs w:val="22"/>
              </w:rPr>
              <w:t>An indication of</w:t>
            </w:r>
            <w:r w:rsidR="00C077DB" w:rsidRPr="001D108D">
              <w:rPr>
                <w:rFonts w:ascii="Times New Roman" w:hAnsi="Times New Roman" w:cs="Times New Roman"/>
                <w:color w:val="000000"/>
                <w:sz w:val="22"/>
                <w:szCs w:val="22"/>
              </w:rPr>
              <w:t> whether the child's social communication skills are within age-expectations.</w:t>
            </w:r>
          </w:p>
          <w:p w14:paraId="57DA1DB9" w14:textId="4AAE223C" w:rsidR="00C077DB" w:rsidRPr="00B66479" w:rsidRDefault="00B66479" w:rsidP="004E0A27">
            <w:pPr>
              <w:pStyle w:val="ListParagraph"/>
              <w:numPr>
                <w:ilvl w:val="0"/>
                <w:numId w:val="8"/>
              </w:numPr>
              <w:rPr>
                <w:rFonts w:ascii="Times New Roman" w:hAnsi="Times New Roman" w:cs="Times New Roman"/>
                <w:sz w:val="22"/>
                <w:szCs w:val="22"/>
              </w:rPr>
            </w:pPr>
            <w:r>
              <w:rPr>
                <w:rFonts w:ascii="Times New Roman" w:hAnsi="Times New Roman" w:cs="Times New Roman"/>
                <w:color w:val="000000"/>
                <w:sz w:val="22"/>
                <w:szCs w:val="22"/>
              </w:rPr>
              <w:t xml:space="preserve">A decision about </w:t>
            </w:r>
            <w:r w:rsidR="00C077DB" w:rsidRPr="001D108D">
              <w:rPr>
                <w:rFonts w:ascii="Times New Roman" w:hAnsi="Times New Roman" w:cs="Times New Roman"/>
                <w:color w:val="000000"/>
                <w:sz w:val="22"/>
                <w:szCs w:val="22"/>
              </w:rPr>
              <w:t xml:space="preserve">whether or not an ASD </w:t>
            </w:r>
            <w:r w:rsidR="004E0A27" w:rsidRPr="001D108D">
              <w:rPr>
                <w:rFonts w:ascii="Times New Roman" w:hAnsi="Times New Roman" w:cs="Times New Roman"/>
                <w:color w:val="000000"/>
                <w:sz w:val="22"/>
                <w:szCs w:val="22"/>
              </w:rPr>
              <w:t xml:space="preserve">screening </w:t>
            </w:r>
            <w:r>
              <w:rPr>
                <w:rFonts w:ascii="Times New Roman" w:hAnsi="Times New Roman" w:cs="Times New Roman"/>
                <w:color w:val="000000"/>
                <w:sz w:val="22"/>
                <w:szCs w:val="22"/>
              </w:rPr>
              <w:t>is recommended and a</w:t>
            </w:r>
            <w:r w:rsidR="004E0A27" w:rsidRPr="001D108D">
              <w:rPr>
                <w:rFonts w:ascii="Times New Roman" w:hAnsi="Times New Roman" w:cs="Times New Roman"/>
                <w:color w:val="000000"/>
                <w:sz w:val="22"/>
                <w:szCs w:val="22"/>
              </w:rPr>
              <w:t xml:space="preserve"> rationale </w:t>
            </w:r>
            <w:r>
              <w:rPr>
                <w:rFonts w:ascii="Times New Roman" w:hAnsi="Times New Roman" w:cs="Times New Roman"/>
                <w:color w:val="000000"/>
                <w:sz w:val="22"/>
                <w:szCs w:val="22"/>
              </w:rPr>
              <w:t xml:space="preserve">for that </w:t>
            </w:r>
            <w:r w:rsidR="004E0A27" w:rsidRPr="001D108D">
              <w:rPr>
                <w:rFonts w:ascii="Times New Roman" w:hAnsi="Times New Roman" w:cs="Times New Roman"/>
                <w:color w:val="000000"/>
                <w:sz w:val="22"/>
                <w:szCs w:val="22"/>
              </w:rPr>
              <w:t xml:space="preserve"> decision</w:t>
            </w:r>
          </w:p>
          <w:p w14:paraId="1C6D91E1" w14:textId="7CBFFB3C" w:rsidR="00B66479" w:rsidRPr="00B66479" w:rsidRDefault="00B66479" w:rsidP="00B66479">
            <w:pPr>
              <w:rPr>
                <w:rFonts w:ascii="Times New Roman" w:hAnsi="Times New Roman" w:cs="Times New Roman"/>
                <w:sz w:val="22"/>
                <w:szCs w:val="22"/>
              </w:rPr>
            </w:pPr>
            <w:r>
              <w:rPr>
                <w:rFonts w:ascii="Times New Roman" w:hAnsi="Times New Roman" w:cs="Times New Roman"/>
                <w:sz w:val="22"/>
                <w:szCs w:val="22"/>
              </w:rPr>
              <w:t xml:space="preserve">The paper should incorporate at least 3 research articles </w:t>
            </w:r>
          </w:p>
        </w:tc>
        <w:tc>
          <w:tcPr>
            <w:tcW w:w="810" w:type="dxa"/>
          </w:tcPr>
          <w:p w14:paraId="60DC4FCC" w14:textId="78548BA8" w:rsidR="00C077DB" w:rsidRPr="001D108D" w:rsidRDefault="00B320F8" w:rsidP="000817B3">
            <w:pPr>
              <w:rPr>
                <w:rFonts w:ascii="Times New Roman" w:hAnsi="Times New Roman" w:cs="Times New Roman"/>
                <w:sz w:val="22"/>
                <w:szCs w:val="22"/>
              </w:rPr>
            </w:pPr>
            <w:r>
              <w:rPr>
                <w:rFonts w:ascii="Times New Roman" w:hAnsi="Times New Roman" w:cs="Times New Roman"/>
                <w:sz w:val="22"/>
                <w:szCs w:val="22"/>
              </w:rPr>
              <w:t>25</w:t>
            </w:r>
          </w:p>
        </w:tc>
        <w:tc>
          <w:tcPr>
            <w:tcW w:w="810" w:type="dxa"/>
          </w:tcPr>
          <w:p w14:paraId="06E882A5" w14:textId="045A7CCE" w:rsidR="00C077DB" w:rsidRPr="001D108D" w:rsidRDefault="00782DAB" w:rsidP="00782DAB">
            <w:pPr>
              <w:rPr>
                <w:rFonts w:ascii="Times New Roman" w:hAnsi="Times New Roman" w:cs="Times New Roman"/>
                <w:sz w:val="22"/>
                <w:szCs w:val="22"/>
              </w:rPr>
            </w:pPr>
            <w:r>
              <w:rPr>
                <w:rFonts w:ascii="Times New Roman" w:hAnsi="Times New Roman" w:cs="Times New Roman"/>
                <w:sz w:val="22"/>
                <w:szCs w:val="22"/>
              </w:rPr>
              <w:t>Week3</w:t>
            </w:r>
          </w:p>
        </w:tc>
      </w:tr>
      <w:tr w:rsidR="00C077DB" w:rsidRPr="001D108D" w14:paraId="05E383B0" w14:textId="0B8D8570" w:rsidTr="001B5506">
        <w:tc>
          <w:tcPr>
            <w:tcW w:w="1548" w:type="dxa"/>
          </w:tcPr>
          <w:p w14:paraId="55433C82" w14:textId="6C6338C2" w:rsidR="00C077DB" w:rsidRPr="001D108D" w:rsidRDefault="00C077DB" w:rsidP="00007AEB">
            <w:pPr>
              <w:rPr>
                <w:sz w:val="22"/>
                <w:szCs w:val="22"/>
              </w:rPr>
            </w:pPr>
            <w:r w:rsidRPr="001D108D">
              <w:rPr>
                <w:sz w:val="22"/>
                <w:szCs w:val="22"/>
              </w:rPr>
              <w:t>ASD Intervention Presentations</w:t>
            </w:r>
            <w:r w:rsidR="000817B3">
              <w:rPr>
                <w:rFonts w:ascii="Times New Roman" w:hAnsi="Times New Roman" w:cs="Times New Roman"/>
                <w:sz w:val="22"/>
                <w:szCs w:val="22"/>
              </w:rPr>
              <w:t xml:space="preserve"> </w:t>
            </w:r>
          </w:p>
        </w:tc>
        <w:tc>
          <w:tcPr>
            <w:tcW w:w="5760" w:type="dxa"/>
          </w:tcPr>
          <w:p w14:paraId="36ED730C" w14:textId="77777777" w:rsidR="00732D94" w:rsidRPr="001D108D" w:rsidRDefault="00C077DB"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Students will be assigned to a group.  Each group will be assigned a case study and 3 different types of intervention</w:t>
            </w:r>
            <w:r w:rsidR="00732D94" w:rsidRPr="001D108D">
              <w:rPr>
                <w:rFonts w:ascii="Times New Roman" w:hAnsi="Times New Roman" w:cs="Times New Roman"/>
                <w:color w:val="000000"/>
                <w:sz w:val="22"/>
                <w:szCs w:val="22"/>
              </w:rPr>
              <w:t>:</w:t>
            </w:r>
          </w:p>
          <w:p w14:paraId="47642B31" w14:textId="52C759AB" w:rsidR="00732D94" w:rsidRPr="001D108D" w:rsidRDefault="001D108D"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(1) T</w:t>
            </w:r>
            <w:r w:rsidR="00C077DB" w:rsidRPr="001D108D">
              <w:rPr>
                <w:rFonts w:ascii="Times New Roman" w:hAnsi="Times New Roman" w:cs="Times New Roman"/>
                <w:color w:val="000000"/>
                <w:sz w:val="22"/>
                <w:szCs w:val="22"/>
              </w:rPr>
              <w:t>reatment that dire</w:t>
            </w:r>
            <w:r w:rsidR="00732D94" w:rsidRPr="001D108D">
              <w:rPr>
                <w:rFonts w:ascii="Times New Roman" w:hAnsi="Times New Roman" w:cs="Times New Roman"/>
                <w:color w:val="000000"/>
                <w:sz w:val="22"/>
                <w:szCs w:val="22"/>
              </w:rPr>
              <w:t>ctly targets the child’s skills</w:t>
            </w:r>
          </w:p>
          <w:p w14:paraId="6E4AC3C7" w14:textId="227C05AD" w:rsidR="00732D94" w:rsidRPr="001D108D" w:rsidRDefault="001D108D"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(2) I</w:t>
            </w:r>
            <w:r w:rsidR="00C077DB" w:rsidRPr="001D108D">
              <w:rPr>
                <w:rFonts w:ascii="Times New Roman" w:hAnsi="Times New Roman" w:cs="Times New Roman"/>
                <w:color w:val="000000"/>
                <w:sz w:val="22"/>
                <w:szCs w:val="22"/>
              </w:rPr>
              <w:t>ntervention that creates a su</w:t>
            </w:r>
            <w:r w:rsidR="00732D94" w:rsidRPr="001D108D">
              <w:rPr>
                <w:rFonts w:ascii="Times New Roman" w:hAnsi="Times New Roman" w:cs="Times New Roman"/>
                <w:color w:val="000000"/>
                <w:sz w:val="22"/>
                <w:szCs w:val="22"/>
              </w:rPr>
              <w:t>pportive communication partner</w:t>
            </w:r>
          </w:p>
          <w:p w14:paraId="0F753DB1" w14:textId="5C74E20D" w:rsidR="00C077DB" w:rsidRPr="001D108D" w:rsidRDefault="00C077DB"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 xml:space="preserve">(3) </w:t>
            </w:r>
            <w:r w:rsidR="001D108D" w:rsidRPr="001D108D">
              <w:rPr>
                <w:rFonts w:ascii="Times New Roman" w:hAnsi="Times New Roman" w:cs="Times New Roman"/>
                <w:color w:val="000000"/>
                <w:sz w:val="22"/>
                <w:szCs w:val="22"/>
              </w:rPr>
              <w:t>Intervention</w:t>
            </w:r>
            <w:r w:rsidRPr="001D108D">
              <w:rPr>
                <w:rFonts w:ascii="Times New Roman" w:hAnsi="Times New Roman" w:cs="Times New Roman"/>
                <w:color w:val="000000"/>
                <w:sz w:val="22"/>
                <w:szCs w:val="22"/>
              </w:rPr>
              <w:t xml:space="preserve"> that provides a supportive environment.</w:t>
            </w:r>
          </w:p>
          <w:p w14:paraId="1FCC6973" w14:textId="77777777" w:rsidR="00C077DB" w:rsidRPr="001D108D" w:rsidRDefault="00C077DB" w:rsidP="000817B3">
            <w:pPr>
              <w:rPr>
                <w:rFonts w:ascii="Times New Roman" w:hAnsi="Times New Roman" w:cs="Times New Roman"/>
                <w:color w:val="000000"/>
                <w:sz w:val="22"/>
                <w:szCs w:val="22"/>
              </w:rPr>
            </w:pPr>
          </w:p>
          <w:p w14:paraId="0E40FB75" w14:textId="77777777" w:rsidR="00C077DB" w:rsidRPr="001D108D" w:rsidRDefault="00732D94" w:rsidP="00732D94">
            <w:pPr>
              <w:rPr>
                <w:rFonts w:ascii="Times New Roman" w:hAnsi="Times New Roman" w:cs="Times New Roman"/>
                <w:color w:val="000000"/>
                <w:sz w:val="22"/>
                <w:szCs w:val="22"/>
              </w:rPr>
            </w:pPr>
            <w:r w:rsidRPr="001D108D">
              <w:rPr>
                <w:rFonts w:ascii="Times New Roman" w:hAnsi="Times New Roman" w:cs="Times New Roman"/>
                <w:color w:val="000000"/>
                <w:sz w:val="22"/>
                <w:szCs w:val="22"/>
              </w:rPr>
              <w:t xml:space="preserve">Based on the case study, each group must create a comprehensive written program using the assigned interventions to address the child’s needs.  The program should include what skills the intervention is being used to target, what is the proposed mechanism of change (i.e., why should you expect to see changes when the behavior is implemented), how the interventions will </w:t>
            </w:r>
            <w:r w:rsidR="00C077DB" w:rsidRPr="001D108D">
              <w:rPr>
                <w:rFonts w:ascii="Times New Roman" w:hAnsi="Times New Roman" w:cs="Times New Roman"/>
                <w:color w:val="000000"/>
                <w:sz w:val="22"/>
                <w:szCs w:val="22"/>
              </w:rPr>
              <w:t>maximize opportunities for increased social interactions within a given scenario</w:t>
            </w:r>
            <w:r w:rsidRPr="001D108D">
              <w:rPr>
                <w:rFonts w:ascii="Times New Roman" w:hAnsi="Times New Roman" w:cs="Times New Roman"/>
                <w:color w:val="000000"/>
                <w:sz w:val="22"/>
                <w:szCs w:val="22"/>
              </w:rPr>
              <w:t>.</w:t>
            </w:r>
          </w:p>
          <w:p w14:paraId="61B40BCF" w14:textId="77777777" w:rsidR="00732D94" w:rsidRPr="001D108D" w:rsidRDefault="00732D94" w:rsidP="00732D94">
            <w:pPr>
              <w:rPr>
                <w:rFonts w:ascii="Times New Roman" w:hAnsi="Times New Roman" w:cs="Times New Roman"/>
                <w:color w:val="000000"/>
                <w:sz w:val="22"/>
                <w:szCs w:val="22"/>
              </w:rPr>
            </w:pPr>
          </w:p>
          <w:p w14:paraId="7FF61274" w14:textId="620FC923" w:rsidR="00732D94" w:rsidRPr="001D108D" w:rsidRDefault="00732D94" w:rsidP="00732D94">
            <w:pPr>
              <w:rPr>
                <w:rFonts w:ascii="Times New Roman" w:hAnsi="Times New Roman" w:cs="Times New Roman"/>
                <w:color w:val="000000"/>
                <w:sz w:val="22"/>
                <w:szCs w:val="22"/>
              </w:rPr>
            </w:pPr>
            <w:r w:rsidRPr="001D108D">
              <w:rPr>
                <w:rFonts w:ascii="Times New Roman" w:hAnsi="Times New Roman" w:cs="Times New Roman"/>
                <w:color w:val="000000"/>
                <w:sz w:val="22"/>
                <w:szCs w:val="22"/>
              </w:rPr>
              <w:t>Each group will give a 15 minute presentation on</w:t>
            </w:r>
            <w:r w:rsidR="001B5506">
              <w:rPr>
                <w:rFonts w:ascii="Times New Roman" w:hAnsi="Times New Roman" w:cs="Times New Roman"/>
                <w:color w:val="000000"/>
                <w:sz w:val="22"/>
                <w:szCs w:val="22"/>
              </w:rPr>
              <w:t xml:space="preserve"> the</w:t>
            </w:r>
            <w:r w:rsidRPr="001D108D">
              <w:rPr>
                <w:rFonts w:ascii="Times New Roman" w:hAnsi="Times New Roman" w:cs="Times New Roman"/>
                <w:color w:val="000000"/>
                <w:sz w:val="22"/>
                <w:szCs w:val="22"/>
              </w:rPr>
              <w:t xml:space="preserve"> program that they have designed that should address a brief description of the case study, the communicative goals, what interventions are being used, and how the program should be implemented.</w:t>
            </w:r>
          </w:p>
        </w:tc>
        <w:tc>
          <w:tcPr>
            <w:tcW w:w="810" w:type="dxa"/>
          </w:tcPr>
          <w:p w14:paraId="12C9A390" w14:textId="39AE4D7B" w:rsidR="00C077DB" w:rsidRPr="001D108D" w:rsidRDefault="00574009" w:rsidP="000817B3">
            <w:pPr>
              <w:rPr>
                <w:sz w:val="22"/>
                <w:szCs w:val="22"/>
              </w:rPr>
            </w:pPr>
            <w:r>
              <w:rPr>
                <w:sz w:val="22"/>
                <w:szCs w:val="22"/>
              </w:rPr>
              <w:t>2</w:t>
            </w:r>
            <w:r w:rsidR="00B320F8">
              <w:rPr>
                <w:sz w:val="22"/>
                <w:szCs w:val="22"/>
              </w:rPr>
              <w:t>0</w:t>
            </w:r>
          </w:p>
        </w:tc>
        <w:tc>
          <w:tcPr>
            <w:tcW w:w="810" w:type="dxa"/>
          </w:tcPr>
          <w:p w14:paraId="1843475B" w14:textId="5E15714E" w:rsidR="00C077DB" w:rsidRPr="001D108D" w:rsidRDefault="00782DAB" w:rsidP="000817B3">
            <w:pPr>
              <w:rPr>
                <w:sz w:val="22"/>
                <w:szCs w:val="22"/>
              </w:rPr>
            </w:pPr>
            <w:r>
              <w:rPr>
                <w:sz w:val="22"/>
                <w:szCs w:val="22"/>
              </w:rPr>
              <w:t>Week 7</w:t>
            </w:r>
          </w:p>
        </w:tc>
      </w:tr>
      <w:tr w:rsidR="00574009" w:rsidRPr="001D108D" w14:paraId="175F0C51" w14:textId="77777777" w:rsidTr="001B5506">
        <w:tc>
          <w:tcPr>
            <w:tcW w:w="1548" w:type="dxa"/>
          </w:tcPr>
          <w:p w14:paraId="569F5DB9" w14:textId="22CC2701" w:rsidR="00574009" w:rsidRPr="001D108D" w:rsidRDefault="00574009" w:rsidP="001D108D">
            <w:pPr>
              <w:rPr>
                <w:sz w:val="22"/>
                <w:szCs w:val="22"/>
              </w:rPr>
            </w:pPr>
            <w:r w:rsidRPr="001D108D">
              <w:rPr>
                <w:sz w:val="22"/>
                <w:szCs w:val="22"/>
              </w:rPr>
              <w:t>AAC device critique</w:t>
            </w:r>
            <w:r w:rsidR="000817B3">
              <w:rPr>
                <w:rFonts w:ascii="Times New Roman" w:hAnsi="Times New Roman" w:cs="Times New Roman"/>
                <w:sz w:val="22"/>
                <w:szCs w:val="22"/>
              </w:rPr>
              <w:t xml:space="preserve"> (see rubric below)</w:t>
            </w:r>
          </w:p>
        </w:tc>
        <w:tc>
          <w:tcPr>
            <w:tcW w:w="5760" w:type="dxa"/>
          </w:tcPr>
          <w:p w14:paraId="3ADB639D" w14:textId="7DB30611" w:rsidR="00574009" w:rsidRPr="00574009" w:rsidRDefault="00574009" w:rsidP="00574009">
            <w:pPr>
              <w:rPr>
                <w:rFonts w:ascii="Times New Roman" w:hAnsi="Times New Roman" w:cs="Times New Roman"/>
                <w:color w:val="000000"/>
                <w:sz w:val="22"/>
                <w:szCs w:val="22"/>
              </w:rPr>
            </w:pPr>
            <w:r w:rsidRPr="00574009">
              <w:rPr>
                <w:rFonts w:ascii="Times New Roman" w:hAnsi="Times New Roman" w:cs="Times New Roman"/>
                <w:color w:val="000000"/>
                <w:sz w:val="22"/>
                <w:szCs w:val="22"/>
              </w:rPr>
              <w:t xml:space="preserve">Students will be assigned a device to critique.  These critiques should discuss the pros and cons of the device and include at least 3 research articles.  </w:t>
            </w:r>
          </w:p>
        </w:tc>
        <w:tc>
          <w:tcPr>
            <w:tcW w:w="810" w:type="dxa"/>
          </w:tcPr>
          <w:p w14:paraId="0D895CF9" w14:textId="334DCDB6" w:rsidR="00574009" w:rsidRPr="001D108D" w:rsidRDefault="00B320F8" w:rsidP="000817B3">
            <w:pPr>
              <w:rPr>
                <w:sz w:val="22"/>
                <w:szCs w:val="22"/>
              </w:rPr>
            </w:pPr>
            <w:r>
              <w:rPr>
                <w:sz w:val="22"/>
                <w:szCs w:val="22"/>
              </w:rPr>
              <w:t>25</w:t>
            </w:r>
          </w:p>
        </w:tc>
        <w:tc>
          <w:tcPr>
            <w:tcW w:w="810" w:type="dxa"/>
          </w:tcPr>
          <w:p w14:paraId="69C07540" w14:textId="1CF3F82A" w:rsidR="00574009" w:rsidRDefault="00782DAB" w:rsidP="000817B3">
            <w:pPr>
              <w:rPr>
                <w:sz w:val="22"/>
                <w:szCs w:val="22"/>
              </w:rPr>
            </w:pPr>
            <w:r>
              <w:rPr>
                <w:sz w:val="22"/>
                <w:szCs w:val="22"/>
              </w:rPr>
              <w:t>Week 12</w:t>
            </w:r>
          </w:p>
        </w:tc>
      </w:tr>
      <w:tr w:rsidR="00574009" w:rsidRPr="001D108D" w14:paraId="3F14A1B7" w14:textId="77777777" w:rsidTr="001B5506">
        <w:tc>
          <w:tcPr>
            <w:tcW w:w="1548" w:type="dxa"/>
          </w:tcPr>
          <w:p w14:paraId="6B6BB79E" w14:textId="74BAD454" w:rsidR="00574009" w:rsidRPr="001D108D" w:rsidRDefault="00574009" w:rsidP="001D108D">
            <w:pPr>
              <w:rPr>
                <w:sz w:val="22"/>
                <w:szCs w:val="22"/>
              </w:rPr>
            </w:pPr>
            <w:r w:rsidRPr="001D108D">
              <w:rPr>
                <w:sz w:val="22"/>
                <w:szCs w:val="22"/>
              </w:rPr>
              <w:t>AAC device In-service (group presentation)</w:t>
            </w:r>
          </w:p>
        </w:tc>
        <w:tc>
          <w:tcPr>
            <w:tcW w:w="5760" w:type="dxa"/>
          </w:tcPr>
          <w:p w14:paraId="1E70290D" w14:textId="3E709CAB" w:rsidR="00574009" w:rsidRPr="001D108D" w:rsidRDefault="00574009" w:rsidP="001D108D">
            <w:pPr>
              <w:rPr>
                <w:sz w:val="22"/>
                <w:szCs w:val="22"/>
              </w:rPr>
            </w:pPr>
            <w:r w:rsidRPr="001D108D">
              <w:rPr>
                <w:rFonts w:ascii="Times New Roman" w:hAnsi="Times New Roman" w:cs="Times New Roman"/>
                <w:color w:val="000000"/>
                <w:sz w:val="22"/>
                <w:szCs w:val="22"/>
              </w:rPr>
              <w:t xml:space="preserve">Student groups will be assigned a device and a specific context (e.g., </w:t>
            </w:r>
            <w:proofErr w:type="spellStart"/>
            <w:r w:rsidRPr="001D108D">
              <w:rPr>
                <w:rFonts w:ascii="Times New Roman" w:hAnsi="Times New Roman" w:cs="Times New Roman"/>
                <w:color w:val="000000"/>
                <w:sz w:val="22"/>
                <w:szCs w:val="22"/>
              </w:rPr>
              <w:t>dynavox</w:t>
            </w:r>
            <w:proofErr w:type="spellEnd"/>
            <w:r w:rsidRPr="001D108D">
              <w:rPr>
                <w:rFonts w:ascii="Times New Roman" w:hAnsi="Times New Roman" w:cs="Times New Roman"/>
                <w:color w:val="000000"/>
                <w:sz w:val="22"/>
                <w:szCs w:val="22"/>
              </w:rPr>
              <w:t xml:space="preserve"> and a preschool classroom).  The In-service is targeted at the people who will be ensuring that the child uses the device throughout the day.  Topics should include programming, vocabulary, communication interactions, etc.</w:t>
            </w:r>
          </w:p>
        </w:tc>
        <w:tc>
          <w:tcPr>
            <w:tcW w:w="810" w:type="dxa"/>
          </w:tcPr>
          <w:p w14:paraId="4FE3ACEA" w14:textId="51AC7BC1" w:rsidR="00574009" w:rsidRPr="001D108D" w:rsidRDefault="00B320F8" w:rsidP="000817B3">
            <w:pPr>
              <w:rPr>
                <w:sz w:val="22"/>
                <w:szCs w:val="22"/>
              </w:rPr>
            </w:pPr>
            <w:r>
              <w:rPr>
                <w:sz w:val="22"/>
                <w:szCs w:val="22"/>
              </w:rPr>
              <w:t>20</w:t>
            </w:r>
          </w:p>
        </w:tc>
        <w:tc>
          <w:tcPr>
            <w:tcW w:w="810" w:type="dxa"/>
          </w:tcPr>
          <w:p w14:paraId="6C6D7B00" w14:textId="38E9805F" w:rsidR="00574009" w:rsidRPr="001D108D" w:rsidRDefault="00574009" w:rsidP="000817B3">
            <w:pPr>
              <w:rPr>
                <w:sz w:val="22"/>
                <w:szCs w:val="22"/>
              </w:rPr>
            </w:pPr>
            <w:r>
              <w:rPr>
                <w:sz w:val="22"/>
                <w:szCs w:val="22"/>
              </w:rPr>
              <w:t xml:space="preserve">Day of final </w:t>
            </w:r>
          </w:p>
        </w:tc>
      </w:tr>
      <w:tr w:rsidR="00574009" w:rsidRPr="001D108D" w14:paraId="28585987" w14:textId="77777777" w:rsidTr="001B5506">
        <w:tc>
          <w:tcPr>
            <w:tcW w:w="1548" w:type="dxa"/>
          </w:tcPr>
          <w:p w14:paraId="3E85C232" w14:textId="0B24E22E" w:rsidR="00574009" w:rsidRPr="001D108D" w:rsidRDefault="00574009" w:rsidP="000817B3">
            <w:pPr>
              <w:rPr>
                <w:sz w:val="22"/>
                <w:szCs w:val="22"/>
              </w:rPr>
            </w:pPr>
            <w:r>
              <w:rPr>
                <w:sz w:val="22"/>
                <w:szCs w:val="22"/>
              </w:rPr>
              <w:t>Readings Questions</w:t>
            </w:r>
          </w:p>
        </w:tc>
        <w:tc>
          <w:tcPr>
            <w:tcW w:w="5760" w:type="dxa"/>
          </w:tcPr>
          <w:p w14:paraId="2C77C4AB" w14:textId="74B99447" w:rsidR="00574009" w:rsidRPr="001D108D" w:rsidRDefault="00574009" w:rsidP="00574009">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By midnight the night before class, students must post either a discussion point or a question regarding the readings that will be discussed in class.  </w:t>
            </w:r>
          </w:p>
        </w:tc>
        <w:tc>
          <w:tcPr>
            <w:tcW w:w="810" w:type="dxa"/>
          </w:tcPr>
          <w:p w14:paraId="09C0990F" w14:textId="054B5D8C" w:rsidR="00574009" w:rsidRPr="001D108D" w:rsidRDefault="00574009" w:rsidP="000817B3">
            <w:pPr>
              <w:rPr>
                <w:sz w:val="22"/>
                <w:szCs w:val="22"/>
              </w:rPr>
            </w:pPr>
            <w:r>
              <w:rPr>
                <w:sz w:val="22"/>
                <w:szCs w:val="22"/>
              </w:rPr>
              <w:t>10</w:t>
            </w:r>
          </w:p>
        </w:tc>
        <w:tc>
          <w:tcPr>
            <w:tcW w:w="810" w:type="dxa"/>
          </w:tcPr>
          <w:p w14:paraId="3CBC8C1F" w14:textId="37507E9B" w:rsidR="00574009" w:rsidRPr="001D108D" w:rsidRDefault="00574009" w:rsidP="000817B3">
            <w:pPr>
              <w:rPr>
                <w:sz w:val="22"/>
                <w:szCs w:val="22"/>
              </w:rPr>
            </w:pPr>
          </w:p>
        </w:tc>
      </w:tr>
      <w:tr w:rsidR="00574009" w:rsidRPr="001D108D" w14:paraId="42868D9D" w14:textId="3613571B" w:rsidTr="00574009">
        <w:trPr>
          <w:trHeight w:val="431"/>
        </w:trPr>
        <w:tc>
          <w:tcPr>
            <w:tcW w:w="1548" w:type="dxa"/>
          </w:tcPr>
          <w:p w14:paraId="75051D7C" w14:textId="2615C35F" w:rsidR="00574009" w:rsidRPr="001D108D" w:rsidRDefault="00574009" w:rsidP="000817B3">
            <w:pPr>
              <w:rPr>
                <w:sz w:val="22"/>
                <w:szCs w:val="22"/>
              </w:rPr>
            </w:pPr>
          </w:p>
        </w:tc>
        <w:tc>
          <w:tcPr>
            <w:tcW w:w="5760" w:type="dxa"/>
          </w:tcPr>
          <w:p w14:paraId="604912DC" w14:textId="6BC723F2" w:rsidR="00574009" w:rsidRPr="001D108D" w:rsidRDefault="00574009" w:rsidP="000817B3">
            <w:pPr>
              <w:rPr>
                <w:rFonts w:ascii="Times New Roman" w:hAnsi="Times New Roman" w:cs="Times New Roman"/>
                <w:color w:val="000000"/>
                <w:sz w:val="22"/>
                <w:szCs w:val="22"/>
              </w:rPr>
            </w:pPr>
            <w:r w:rsidRPr="001D108D">
              <w:rPr>
                <w:rFonts w:ascii="Times New Roman" w:hAnsi="Times New Roman" w:cs="Times New Roman"/>
                <w:color w:val="000000"/>
                <w:sz w:val="22"/>
                <w:szCs w:val="22"/>
              </w:rPr>
              <w:t>Total points</w:t>
            </w:r>
          </w:p>
        </w:tc>
        <w:tc>
          <w:tcPr>
            <w:tcW w:w="810" w:type="dxa"/>
          </w:tcPr>
          <w:p w14:paraId="534FB440" w14:textId="0BB0F18D" w:rsidR="00574009" w:rsidRPr="001D108D" w:rsidRDefault="00574009" w:rsidP="000817B3">
            <w:pPr>
              <w:rPr>
                <w:sz w:val="22"/>
                <w:szCs w:val="22"/>
              </w:rPr>
            </w:pPr>
            <w:r>
              <w:rPr>
                <w:sz w:val="22"/>
                <w:szCs w:val="22"/>
              </w:rPr>
              <w:t>100</w:t>
            </w:r>
          </w:p>
        </w:tc>
        <w:tc>
          <w:tcPr>
            <w:tcW w:w="810" w:type="dxa"/>
          </w:tcPr>
          <w:p w14:paraId="16547943" w14:textId="1E2F5EA1" w:rsidR="00574009" w:rsidRPr="001D108D" w:rsidRDefault="00574009" w:rsidP="000817B3">
            <w:pPr>
              <w:rPr>
                <w:sz w:val="22"/>
                <w:szCs w:val="22"/>
              </w:rPr>
            </w:pPr>
          </w:p>
        </w:tc>
      </w:tr>
    </w:tbl>
    <w:p w14:paraId="32C9A56F" w14:textId="4F2BF260" w:rsidR="006D7C7E" w:rsidRDefault="004E0A27" w:rsidP="00EB4973">
      <w:r>
        <w:t>** All assignments must be completed to earn a passing grade</w:t>
      </w:r>
    </w:p>
    <w:p w14:paraId="1E067557" w14:textId="77777777" w:rsidR="00C472A7" w:rsidRDefault="00C472A7" w:rsidP="00EB4973"/>
    <w:p w14:paraId="751A34B5" w14:textId="77777777" w:rsidR="009A08D1" w:rsidRDefault="009A08D1" w:rsidP="00EB4973"/>
    <w:p w14:paraId="0964EC0F" w14:textId="77777777" w:rsidR="009A08D1" w:rsidRDefault="009A08D1" w:rsidP="00EB4973"/>
    <w:p w14:paraId="7FC0A8ED" w14:textId="77777777" w:rsidR="009A08D1" w:rsidRDefault="009A08D1" w:rsidP="00EB4973"/>
    <w:p w14:paraId="3379D70D" w14:textId="56DCE8AD" w:rsidR="00E07CAC" w:rsidRDefault="00E07CAC" w:rsidP="00EB4973">
      <w:r>
        <w:t>Grading Sca</w:t>
      </w:r>
      <w:r w:rsidR="00BB2533">
        <w:t>l</w:t>
      </w:r>
      <w:r>
        <w:t>e:</w:t>
      </w:r>
    </w:p>
    <w:p w14:paraId="643BDC65" w14:textId="1C2A7D63" w:rsidR="00E07CAC" w:rsidRDefault="00E07CAC" w:rsidP="00EB4973">
      <w:r>
        <w:t>A</w:t>
      </w:r>
      <w:r>
        <w:tab/>
        <w:t>93-100%</w:t>
      </w:r>
      <w:r>
        <w:tab/>
      </w:r>
      <w:r>
        <w:tab/>
        <w:t>C+</w:t>
      </w:r>
      <w:r>
        <w:tab/>
        <w:t>77-79%</w:t>
      </w:r>
    </w:p>
    <w:p w14:paraId="773A2441" w14:textId="25190699" w:rsidR="00E07CAC" w:rsidRDefault="00E07CAC" w:rsidP="00EB4973">
      <w:r>
        <w:t>A-</w:t>
      </w:r>
      <w:r>
        <w:tab/>
        <w:t>90-92%</w:t>
      </w:r>
      <w:r>
        <w:tab/>
      </w:r>
      <w:r>
        <w:tab/>
        <w:t>C</w:t>
      </w:r>
      <w:r>
        <w:tab/>
        <w:t>73-76%</w:t>
      </w:r>
    </w:p>
    <w:p w14:paraId="3732D69F" w14:textId="4C1EE7EF" w:rsidR="00E07CAC" w:rsidRDefault="00E07CAC" w:rsidP="00EB4973">
      <w:r>
        <w:t>B+</w:t>
      </w:r>
      <w:r>
        <w:tab/>
        <w:t>87-89%</w:t>
      </w:r>
      <w:r>
        <w:tab/>
      </w:r>
      <w:r>
        <w:tab/>
        <w:t>C-</w:t>
      </w:r>
      <w:r>
        <w:tab/>
        <w:t>70-72%</w:t>
      </w:r>
    </w:p>
    <w:p w14:paraId="72B09D3E" w14:textId="58B4992F" w:rsidR="00E07CAC" w:rsidRDefault="00E07CAC" w:rsidP="00EB4973">
      <w:r>
        <w:t>B</w:t>
      </w:r>
      <w:r>
        <w:tab/>
        <w:t>83-86%</w:t>
      </w:r>
      <w:r>
        <w:tab/>
      </w:r>
      <w:r>
        <w:tab/>
        <w:t>D+</w:t>
      </w:r>
      <w:r>
        <w:tab/>
        <w:t>67-69%</w:t>
      </w:r>
    </w:p>
    <w:p w14:paraId="540B8151" w14:textId="2365865A" w:rsidR="00E07CAC" w:rsidRDefault="00E07CAC" w:rsidP="00EB4973">
      <w:r>
        <w:t>B-</w:t>
      </w:r>
      <w:r>
        <w:tab/>
        <w:t>80-82%</w:t>
      </w:r>
      <w:r>
        <w:tab/>
      </w:r>
      <w:r>
        <w:tab/>
        <w:t>E</w:t>
      </w:r>
      <w:r>
        <w:tab/>
        <w:t>&lt;60%</w:t>
      </w:r>
    </w:p>
    <w:p w14:paraId="280F6EA8" w14:textId="77777777" w:rsidR="00E07CAC" w:rsidRDefault="00E07CAC" w:rsidP="00EB4973"/>
    <w:p w14:paraId="6FE47F2E" w14:textId="77777777" w:rsidR="00312F70" w:rsidRDefault="00312F70"/>
    <w:p w14:paraId="585B8E69" w14:textId="66F39CD1" w:rsidR="00D51F53" w:rsidRDefault="006C467D">
      <w:r w:rsidRPr="00A550B8">
        <w:rPr>
          <w:b/>
        </w:rPr>
        <w:t>Topic/Assignment Outline:</w:t>
      </w:r>
      <w:r>
        <w:t xml:space="preserve">  this outline is tentative and may be modified throughout the course</w:t>
      </w:r>
    </w:p>
    <w:tbl>
      <w:tblPr>
        <w:tblStyle w:val="TableGrid"/>
        <w:tblW w:w="0" w:type="auto"/>
        <w:tblLook w:val="04A0" w:firstRow="1" w:lastRow="0" w:firstColumn="1" w:lastColumn="0" w:noHBand="0" w:noVBand="1"/>
      </w:tblPr>
      <w:tblGrid>
        <w:gridCol w:w="749"/>
        <w:gridCol w:w="2038"/>
        <w:gridCol w:w="3892"/>
        <w:gridCol w:w="2177"/>
      </w:tblGrid>
      <w:tr w:rsidR="0064797F" w:rsidRPr="007D6EC1" w14:paraId="2B6640F5" w14:textId="31555B90" w:rsidTr="009A08D1">
        <w:tc>
          <w:tcPr>
            <w:tcW w:w="749" w:type="dxa"/>
          </w:tcPr>
          <w:p w14:paraId="1D8972BB" w14:textId="49FE6646" w:rsidR="0064797F" w:rsidRPr="007D6EC1" w:rsidRDefault="00BF7740">
            <w:pPr>
              <w:rPr>
                <w:sz w:val="22"/>
                <w:szCs w:val="22"/>
              </w:rPr>
            </w:pPr>
            <w:r>
              <w:rPr>
                <w:sz w:val="22"/>
                <w:szCs w:val="22"/>
              </w:rPr>
              <w:t>Week</w:t>
            </w:r>
          </w:p>
        </w:tc>
        <w:tc>
          <w:tcPr>
            <w:tcW w:w="2038" w:type="dxa"/>
          </w:tcPr>
          <w:p w14:paraId="3D03432E" w14:textId="120742B0" w:rsidR="0064797F" w:rsidRPr="007D6EC1" w:rsidRDefault="0064797F">
            <w:pPr>
              <w:rPr>
                <w:sz w:val="22"/>
                <w:szCs w:val="22"/>
              </w:rPr>
            </w:pPr>
            <w:r w:rsidRPr="007D6EC1">
              <w:rPr>
                <w:sz w:val="22"/>
                <w:szCs w:val="22"/>
              </w:rPr>
              <w:t>Topic</w:t>
            </w:r>
          </w:p>
        </w:tc>
        <w:tc>
          <w:tcPr>
            <w:tcW w:w="3892" w:type="dxa"/>
          </w:tcPr>
          <w:p w14:paraId="41350DFC" w14:textId="3B961FEC" w:rsidR="0064797F" w:rsidRPr="007D6EC1" w:rsidRDefault="0064797F">
            <w:pPr>
              <w:rPr>
                <w:sz w:val="22"/>
                <w:szCs w:val="22"/>
              </w:rPr>
            </w:pPr>
            <w:r w:rsidRPr="007D6EC1">
              <w:rPr>
                <w:sz w:val="22"/>
                <w:szCs w:val="22"/>
              </w:rPr>
              <w:t>Reading</w:t>
            </w:r>
          </w:p>
        </w:tc>
        <w:tc>
          <w:tcPr>
            <w:tcW w:w="2177" w:type="dxa"/>
          </w:tcPr>
          <w:p w14:paraId="32A67D4D" w14:textId="60630D36" w:rsidR="0064797F" w:rsidRPr="007D6EC1" w:rsidRDefault="0064797F">
            <w:pPr>
              <w:rPr>
                <w:sz w:val="22"/>
                <w:szCs w:val="22"/>
              </w:rPr>
            </w:pPr>
            <w:r>
              <w:rPr>
                <w:sz w:val="22"/>
                <w:szCs w:val="22"/>
              </w:rPr>
              <w:t>Assignment</w:t>
            </w:r>
          </w:p>
        </w:tc>
      </w:tr>
      <w:tr w:rsidR="0064797F" w:rsidRPr="007D6EC1" w14:paraId="19D20EFE" w14:textId="3821D295" w:rsidTr="009A08D1">
        <w:tc>
          <w:tcPr>
            <w:tcW w:w="749" w:type="dxa"/>
          </w:tcPr>
          <w:p w14:paraId="0CD6CAA1" w14:textId="45341DC0" w:rsidR="0064797F" w:rsidRPr="007D6EC1" w:rsidRDefault="00BF7740">
            <w:pPr>
              <w:rPr>
                <w:sz w:val="22"/>
                <w:szCs w:val="22"/>
              </w:rPr>
            </w:pPr>
            <w:r>
              <w:rPr>
                <w:sz w:val="22"/>
                <w:szCs w:val="22"/>
              </w:rPr>
              <w:t>1</w:t>
            </w:r>
            <w:r w:rsidR="0064797F" w:rsidRPr="007D6EC1">
              <w:rPr>
                <w:sz w:val="22"/>
                <w:szCs w:val="22"/>
              </w:rPr>
              <w:t xml:space="preserve"> </w:t>
            </w:r>
          </w:p>
        </w:tc>
        <w:tc>
          <w:tcPr>
            <w:tcW w:w="2038" w:type="dxa"/>
          </w:tcPr>
          <w:p w14:paraId="27282AE0" w14:textId="7D8027B7" w:rsidR="0064797F" w:rsidRPr="007D6EC1" w:rsidRDefault="0064797F">
            <w:pPr>
              <w:rPr>
                <w:sz w:val="22"/>
                <w:szCs w:val="22"/>
              </w:rPr>
            </w:pPr>
            <w:r>
              <w:rPr>
                <w:sz w:val="22"/>
                <w:szCs w:val="22"/>
              </w:rPr>
              <w:t xml:space="preserve">Syllabus review, </w:t>
            </w:r>
            <w:r w:rsidRPr="007D6EC1">
              <w:rPr>
                <w:sz w:val="22"/>
                <w:szCs w:val="22"/>
              </w:rPr>
              <w:t>Introduction to autism spectrum disorders</w:t>
            </w:r>
          </w:p>
        </w:tc>
        <w:tc>
          <w:tcPr>
            <w:tcW w:w="3892" w:type="dxa"/>
          </w:tcPr>
          <w:p w14:paraId="02D364DF" w14:textId="163905D8" w:rsidR="0064797F" w:rsidRPr="007D6EC1" w:rsidRDefault="0064797F" w:rsidP="000817B3">
            <w:pPr>
              <w:rPr>
                <w:sz w:val="22"/>
                <w:szCs w:val="22"/>
              </w:rPr>
            </w:pPr>
            <w:r w:rsidRPr="007D6EC1">
              <w:rPr>
                <w:sz w:val="22"/>
                <w:szCs w:val="22"/>
              </w:rPr>
              <w:t xml:space="preserve">ASHA (2006a) </w:t>
            </w:r>
          </w:p>
          <w:p w14:paraId="391EEBB4" w14:textId="24A1E1D3" w:rsidR="0064797F" w:rsidRPr="007D6EC1" w:rsidRDefault="0064797F" w:rsidP="000817B3">
            <w:pPr>
              <w:rPr>
                <w:sz w:val="22"/>
                <w:szCs w:val="22"/>
              </w:rPr>
            </w:pPr>
            <w:r w:rsidRPr="007D6EC1">
              <w:rPr>
                <w:sz w:val="22"/>
                <w:szCs w:val="22"/>
              </w:rPr>
              <w:t>APA (2000)</w:t>
            </w:r>
          </w:p>
          <w:p w14:paraId="4B01A98B" w14:textId="71611186" w:rsidR="0064797F" w:rsidRPr="007D6EC1" w:rsidRDefault="0064797F" w:rsidP="00997595">
            <w:pPr>
              <w:rPr>
                <w:sz w:val="22"/>
                <w:szCs w:val="22"/>
              </w:rPr>
            </w:pPr>
          </w:p>
        </w:tc>
        <w:tc>
          <w:tcPr>
            <w:tcW w:w="2177" w:type="dxa"/>
          </w:tcPr>
          <w:p w14:paraId="04986F48" w14:textId="3D459966" w:rsidR="0064797F" w:rsidRPr="007D6EC1" w:rsidRDefault="0064797F" w:rsidP="0064797F">
            <w:pPr>
              <w:rPr>
                <w:sz w:val="22"/>
                <w:szCs w:val="22"/>
              </w:rPr>
            </w:pPr>
          </w:p>
        </w:tc>
      </w:tr>
      <w:tr w:rsidR="0064797F" w:rsidRPr="007D6EC1" w14:paraId="5FECE681" w14:textId="66F1C5C4" w:rsidTr="009A08D1">
        <w:tc>
          <w:tcPr>
            <w:tcW w:w="749" w:type="dxa"/>
          </w:tcPr>
          <w:p w14:paraId="2A95E36B" w14:textId="1A860B24" w:rsidR="0064797F" w:rsidRPr="007D6EC1" w:rsidRDefault="00BF7740">
            <w:pPr>
              <w:rPr>
                <w:sz w:val="22"/>
                <w:szCs w:val="22"/>
              </w:rPr>
            </w:pPr>
            <w:r>
              <w:rPr>
                <w:sz w:val="22"/>
                <w:szCs w:val="22"/>
              </w:rPr>
              <w:t>2</w:t>
            </w:r>
          </w:p>
        </w:tc>
        <w:tc>
          <w:tcPr>
            <w:tcW w:w="2038" w:type="dxa"/>
          </w:tcPr>
          <w:p w14:paraId="53423BBD" w14:textId="67AA56B9" w:rsidR="0064797F" w:rsidRPr="007D6EC1" w:rsidRDefault="0064797F">
            <w:pPr>
              <w:rPr>
                <w:sz w:val="22"/>
                <w:szCs w:val="22"/>
              </w:rPr>
            </w:pPr>
            <w:r w:rsidRPr="007D6EC1">
              <w:rPr>
                <w:sz w:val="22"/>
                <w:szCs w:val="22"/>
              </w:rPr>
              <w:t>Lang and Social Communication development in ASD</w:t>
            </w:r>
          </w:p>
        </w:tc>
        <w:tc>
          <w:tcPr>
            <w:tcW w:w="3892" w:type="dxa"/>
          </w:tcPr>
          <w:p w14:paraId="042A3977" w14:textId="2F883D68" w:rsidR="0064797F" w:rsidRPr="007D6EC1" w:rsidRDefault="0064797F" w:rsidP="000817B3">
            <w:pPr>
              <w:rPr>
                <w:sz w:val="22"/>
                <w:szCs w:val="22"/>
              </w:rPr>
            </w:pPr>
            <w:r>
              <w:rPr>
                <w:sz w:val="22"/>
                <w:szCs w:val="22"/>
              </w:rPr>
              <w:t>Boucher (2003)</w:t>
            </w:r>
          </w:p>
          <w:p w14:paraId="2EFAA085" w14:textId="1D9B2BFE" w:rsidR="0064797F" w:rsidRPr="007D6EC1" w:rsidRDefault="0064797F" w:rsidP="00997595">
            <w:pPr>
              <w:rPr>
                <w:sz w:val="22"/>
                <w:szCs w:val="22"/>
              </w:rPr>
            </w:pPr>
            <w:r w:rsidRPr="007D6EC1">
              <w:rPr>
                <w:sz w:val="22"/>
                <w:szCs w:val="22"/>
              </w:rPr>
              <w:t xml:space="preserve">ASHA (2006b). </w:t>
            </w:r>
          </w:p>
        </w:tc>
        <w:tc>
          <w:tcPr>
            <w:tcW w:w="2177" w:type="dxa"/>
          </w:tcPr>
          <w:p w14:paraId="643CDB46" w14:textId="321AB6B2" w:rsidR="0064797F" w:rsidRDefault="0064797F" w:rsidP="0064797F">
            <w:pPr>
              <w:rPr>
                <w:sz w:val="22"/>
                <w:szCs w:val="22"/>
              </w:rPr>
            </w:pPr>
          </w:p>
        </w:tc>
      </w:tr>
      <w:tr w:rsidR="0064797F" w:rsidRPr="007D6EC1" w14:paraId="41BBC99A" w14:textId="0DB4FBED" w:rsidTr="009A08D1">
        <w:tc>
          <w:tcPr>
            <w:tcW w:w="749" w:type="dxa"/>
          </w:tcPr>
          <w:p w14:paraId="197D9D7E" w14:textId="1FD3268D" w:rsidR="0064797F" w:rsidRPr="007D6EC1" w:rsidRDefault="00BF7740">
            <w:pPr>
              <w:rPr>
                <w:sz w:val="22"/>
                <w:szCs w:val="22"/>
              </w:rPr>
            </w:pPr>
            <w:r>
              <w:rPr>
                <w:sz w:val="22"/>
                <w:szCs w:val="22"/>
              </w:rPr>
              <w:t>2</w:t>
            </w:r>
          </w:p>
        </w:tc>
        <w:tc>
          <w:tcPr>
            <w:tcW w:w="2038" w:type="dxa"/>
          </w:tcPr>
          <w:p w14:paraId="030FA8E5" w14:textId="2AC53575" w:rsidR="0064797F" w:rsidRPr="007D6EC1" w:rsidRDefault="0064797F">
            <w:pPr>
              <w:rPr>
                <w:sz w:val="22"/>
                <w:szCs w:val="22"/>
              </w:rPr>
            </w:pPr>
            <w:r w:rsidRPr="007D6EC1">
              <w:rPr>
                <w:sz w:val="22"/>
                <w:szCs w:val="22"/>
              </w:rPr>
              <w:t>Lang and Social Communication development in ASD</w:t>
            </w:r>
          </w:p>
        </w:tc>
        <w:tc>
          <w:tcPr>
            <w:tcW w:w="3892" w:type="dxa"/>
          </w:tcPr>
          <w:p w14:paraId="6E066DBC" w14:textId="77777777" w:rsidR="0064797F" w:rsidRDefault="00707BF6" w:rsidP="000817B3">
            <w:pPr>
              <w:rPr>
                <w:sz w:val="22"/>
                <w:szCs w:val="22"/>
              </w:rPr>
            </w:pPr>
            <w:proofErr w:type="spellStart"/>
            <w:r>
              <w:rPr>
                <w:sz w:val="22"/>
                <w:szCs w:val="22"/>
              </w:rPr>
              <w:t>Thurm</w:t>
            </w:r>
            <w:proofErr w:type="spellEnd"/>
            <w:r>
              <w:rPr>
                <w:sz w:val="22"/>
                <w:szCs w:val="22"/>
              </w:rPr>
              <w:t>, Bishop, Shumway (2011)</w:t>
            </w:r>
          </w:p>
          <w:p w14:paraId="51D2AF2D" w14:textId="7EB74CBF" w:rsidR="00707BF6" w:rsidRPr="007D6EC1" w:rsidRDefault="00A42A6B" w:rsidP="000817B3">
            <w:pPr>
              <w:rPr>
                <w:sz w:val="22"/>
                <w:szCs w:val="22"/>
              </w:rPr>
            </w:pPr>
            <w:proofErr w:type="spellStart"/>
            <w:r>
              <w:rPr>
                <w:sz w:val="22"/>
                <w:szCs w:val="22"/>
              </w:rPr>
              <w:t>Rajendran</w:t>
            </w:r>
            <w:proofErr w:type="spellEnd"/>
            <w:r>
              <w:rPr>
                <w:sz w:val="22"/>
                <w:szCs w:val="22"/>
              </w:rPr>
              <w:t xml:space="preserve"> &amp; Mitchell (2007)</w:t>
            </w:r>
          </w:p>
          <w:p w14:paraId="0ACEFC90" w14:textId="5552A997" w:rsidR="0064797F" w:rsidRPr="007D6EC1" w:rsidRDefault="0064797F">
            <w:pPr>
              <w:rPr>
                <w:sz w:val="22"/>
                <w:szCs w:val="22"/>
              </w:rPr>
            </w:pPr>
          </w:p>
        </w:tc>
        <w:tc>
          <w:tcPr>
            <w:tcW w:w="2177" w:type="dxa"/>
          </w:tcPr>
          <w:p w14:paraId="7331715C" w14:textId="2A1F8A61" w:rsidR="0064797F" w:rsidRPr="007D6EC1" w:rsidRDefault="0064797F" w:rsidP="0064797F">
            <w:pPr>
              <w:rPr>
                <w:sz w:val="22"/>
                <w:szCs w:val="22"/>
              </w:rPr>
            </w:pPr>
          </w:p>
        </w:tc>
      </w:tr>
      <w:tr w:rsidR="0064797F" w:rsidRPr="007D6EC1" w14:paraId="7A9BE2B3" w14:textId="4AD6D473" w:rsidTr="009A08D1">
        <w:tc>
          <w:tcPr>
            <w:tcW w:w="749" w:type="dxa"/>
          </w:tcPr>
          <w:p w14:paraId="0F916C7D" w14:textId="1A9740C5" w:rsidR="0064797F" w:rsidRPr="007D6EC1" w:rsidRDefault="00BF7740">
            <w:pPr>
              <w:rPr>
                <w:sz w:val="22"/>
                <w:szCs w:val="22"/>
              </w:rPr>
            </w:pPr>
            <w:r>
              <w:rPr>
                <w:sz w:val="22"/>
                <w:szCs w:val="22"/>
              </w:rPr>
              <w:t>3</w:t>
            </w:r>
          </w:p>
        </w:tc>
        <w:tc>
          <w:tcPr>
            <w:tcW w:w="2038" w:type="dxa"/>
          </w:tcPr>
          <w:p w14:paraId="08606CA7" w14:textId="77777777" w:rsidR="0064797F" w:rsidRDefault="0064797F" w:rsidP="000817B3">
            <w:pPr>
              <w:rPr>
                <w:sz w:val="22"/>
                <w:szCs w:val="22"/>
              </w:rPr>
            </w:pPr>
            <w:r w:rsidRPr="007D6EC1">
              <w:rPr>
                <w:sz w:val="22"/>
                <w:szCs w:val="22"/>
              </w:rPr>
              <w:t>Screening &amp; Diagnosis</w:t>
            </w:r>
          </w:p>
          <w:p w14:paraId="58FBB154" w14:textId="76350953" w:rsidR="0064797F" w:rsidRPr="007D6EC1" w:rsidRDefault="0064797F">
            <w:pPr>
              <w:rPr>
                <w:sz w:val="22"/>
                <w:szCs w:val="22"/>
              </w:rPr>
            </w:pPr>
            <w:r>
              <w:rPr>
                <w:sz w:val="22"/>
                <w:szCs w:val="22"/>
              </w:rPr>
              <w:t>Part 1</w:t>
            </w:r>
          </w:p>
        </w:tc>
        <w:tc>
          <w:tcPr>
            <w:tcW w:w="3892" w:type="dxa"/>
          </w:tcPr>
          <w:p w14:paraId="6E57E60B" w14:textId="507B7FCB" w:rsidR="0064797F" w:rsidRDefault="007F1C30" w:rsidP="000817B3">
            <w:pPr>
              <w:rPr>
                <w:sz w:val="22"/>
                <w:szCs w:val="22"/>
              </w:rPr>
            </w:pPr>
            <w:proofErr w:type="spellStart"/>
            <w:r>
              <w:rPr>
                <w:sz w:val="22"/>
                <w:szCs w:val="22"/>
              </w:rPr>
              <w:t>Landa</w:t>
            </w:r>
            <w:proofErr w:type="spellEnd"/>
            <w:r>
              <w:rPr>
                <w:sz w:val="22"/>
                <w:szCs w:val="22"/>
              </w:rPr>
              <w:t xml:space="preserve"> (2008)</w:t>
            </w:r>
          </w:p>
          <w:p w14:paraId="3E6EF3C1" w14:textId="3AA10770" w:rsidR="0064797F" w:rsidRPr="007D6EC1" w:rsidRDefault="0064797F" w:rsidP="000817B3">
            <w:pPr>
              <w:rPr>
                <w:sz w:val="22"/>
                <w:szCs w:val="22"/>
              </w:rPr>
            </w:pPr>
            <w:proofErr w:type="spellStart"/>
            <w:r>
              <w:rPr>
                <w:sz w:val="22"/>
                <w:szCs w:val="22"/>
              </w:rPr>
              <w:t>Landa</w:t>
            </w:r>
            <w:proofErr w:type="spellEnd"/>
            <w:r>
              <w:rPr>
                <w:sz w:val="22"/>
                <w:szCs w:val="22"/>
              </w:rPr>
              <w:t xml:space="preserve"> (2005)</w:t>
            </w:r>
          </w:p>
          <w:p w14:paraId="4ACECD04" w14:textId="418A0815" w:rsidR="0064797F" w:rsidRPr="007D6EC1" w:rsidRDefault="0064797F">
            <w:pPr>
              <w:rPr>
                <w:sz w:val="22"/>
                <w:szCs w:val="22"/>
              </w:rPr>
            </w:pPr>
            <w:r w:rsidRPr="007D6EC1">
              <w:rPr>
                <w:sz w:val="22"/>
                <w:szCs w:val="22"/>
              </w:rPr>
              <w:t>Worley &amp; Matson (2011)</w:t>
            </w:r>
          </w:p>
        </w:tc>
        <w:tc>
          <w:tcPr>
            <w:tcW w:w="2177" w:type="dxa"/>
          </w:tcPr>
          <w:p w14:paraId="2EA12DB3" w14:textId="6912A4E3" w:rsidR="0064797F" w:rsidRPr="007D6EC1" w:rsidRDefault="0064797F" w:rsidP="000817B3">
            <w:pPr>
              <w:rPr>
                <w:sz w:val="22"/>
                <w:szCs w:val="22"/>
              </w:rPr>
            </w:pPr>
          </w:p>
        </w:tc>
      </w:tr>
      <w:tr w:rsidR="00BF7740" w:rsidRPr="007D6EC1" w14:paraId="7A56FB9E" w14:textId="77777777" w:rsidTr="009A08D1">
        <w:tc>
          <w:tcPr>
            <w:tcW w:w="749" w:type="dxa"/>
          </w:tcPr>
          <w:p w14:paraId="11AB93B9" w14:textId="74D40CDD" w:rsidR="00BF7740" w:rsidRDefault="00372AF7">
            <w:pPr>
              <w:rPr>
                <w:sz w:val="22"/>
                <w:szCs w:val="22"/>
              </w:rPr>
            </w:pPr>
            <w:r>
              <w:rPr>
                <w:sz w:val="22"/>
                <w:szCs w:val="22"/>
              </w:rPr>
              <w:t>3</w:t>
            </w:r>
          </w:p>
        </w:tc>
        <w:tc>
          <w:tcPr>
            <w:tcW w:w="2038" w:type="dxa"/>
          </w:tcPr>
          <w:p w14:paraId="2FD37540" w14:textId="77777777" w:rsidR="00BF7740" w:rsidRDefault="00BF7740" w:rsidP="000817B3">
            <w:pPr>
              <w:rPr>
                <w:sz w:val="22"/>
                <w:szCs w:val="22"/>
              </w:rPr>
            </w:pPr>
            <w:r w:rsidRPr="007D6EC1">
              <w:rPr>
                <w:sz w:val="22"/>
                <w:szCs w:val="22"/>
              </w:rPr>
              <w:t>Screening &amp; Diagnosis</w:t>
            </w:r>
          </w:p>
          <w:p w14:paraId="7E4EE789" w14:textId="248D7718" w:rsidR="00BF7740" w:rsidRPr="007D6EC1" w:rsidRDefault="00BF7740" w:rsidP="000817B3">
            <w:pPr>
              <w:rPr>
                <w:sz w:val="22"/>
                <w:szCs w:val="22"/>
              </w:rPr>
            </w:pPr>
            <w:r>
              <w:rPr>
                <w:sz w:val="22"/>
                <w:szCs w:val="22"/>
              </w:rPr>
              <w:t>Part 2</w:t>
            </w:r>
          </w:p>
        </w:tc>
        <w:tc>
          <w:tcPr>
            <w:tcW w:w="3892" w:type="dxa"/>
          </w:tcPr>
          <w:p w14:paraId="3B489AD5" w14:textId="77777777" w:rsidR="00BF7740" w:rsidRDefault="00BF7740" w:rsidP="000817B3">
            <w:pPr>
              <w:rPr>
                <w:sz w:val="22"/>
                <w:szCs w:val="22"/>
              </w:rPr>
            </w:pPr>
            <w:proofErr w:type="spellStart"/>
            <w:r w:rsidRPr="007D6EC1">
              <w:rPr>
                <w:sz w:val="22"/>
                <w:szCs w:val="22"/>
              </w:rPr>
              <w:t>Landa</w:t>
            </w:r>
            <w:proofErr w:type="spellEnd"/>
            <w:r w:rsidRPr="007D6EC1">
              <w:rPr>
                <w:sz w:val="22"/>
                <w:szCs w:val="22"/>
              </w:rPr>
              <w:t xml:space="preserve"> (2008).  </w:t>
            </w:r>
          </w:p>
          <w:p w14:paraId="6B68A8C1" w14:textId="77777777" w:rsidR="00BF7740" w:rsidRPr="007D6EC1" w:rsidRDefault="00BF7740" w:rsidP="000817B3">
            <w:pPr>
              <w:rPr>
                <w:sz w:val="22"/>
                <w:szCs w:val="22"/>
              </w:rPr>
            </w:pPr>
            <w:proofErr w:type="spellStart"/>
            <w:r>
              <w:rPr>
                <w:sz w:val="22"/>
                <w:szCs w:val="22"/>
              </w:rPr>
              <w:t>Landa</w:t>
            </w:r>
            <w:proofErr w:type="spellEnd"/>
            <w:r>
              <w:rPr>
                <w:sz w:val="22"/>
                <w:szCs w:val="22"/>
              </w:rPr>
              <w:t xml:space="preserve"> (2005)</w:t>
            </w:r>
          </w:p>
          <w:p w14:paraId="34156FFA" w14:textId="291EE9FA" w:rsidR="00BF7740" w:rsidRPr="007D6EC1" w:rsidRDefault="00BF7740" w:rsidP="000817B3">
            <w:pPr>
              <w:rPr>
                <w:sz w:val="22"/>
                <w:szCs w:val="22"/>
              </w:rPr>
            </w:pPr>
            <w:r w:rsidRPr="007D6EC1">
              <w:rPr>
                <w:sz w:val="22"/>
                <w:szCs w:val="22"/>
              </w:rPr>
              <w:t>Worley &amp; Matson (2011)</w:t>
            </w:r>
          </w:p>
        </w:tc>
        <w:tc>
          <w:tcPr>
            <w:tcW w:w="2177" w:type="dxa"/>
          </w:tcPr>
          <w:p w14:paraId="35759161" w14:textId="77777777" w:rsidR="00BF7740" w:rsidRPr="007D6EC1" w:rsidRDefault="00BF7740" w:rsidP="000817B3">
            <w:pPr>
              <w:rPr>
                <w:sz w:val="22"/>
                <w:szCs w:val="22"/>
              </w:rPr>
            </w:pPr>
          </w:p>
        </w:tc>
      </w:tr>
      <w:tr w:rsidR="00BF7740" w:rsidRPr="007D6EC1" w14:paraId="1C4341C8" w14:textId="7862F168" w:rsidTr="009A08D1">
        <w:tc>
          <w:tcPr>
            <w:tcW w:w="749" w:type="dxa"/>
          </w:tcPr>
          <w:p w14:paraId="5AADF6D1" w14:textId="0E49439D" w:rsidR="00BF7740" w:rsidRPr="007D6EC1" w:rsidRDefault="00372AF7">
            <w:pPr>
              <w:rPr>
                <w:sz w:val="22"/>
                <w:szCs w:val="22"/>
              </w:rPr>
            </w:pPr>
            <w:r>
              <w:rPr>
                <w:sz w:val="22"/>
                <w:szCs w:val="22"/>
              </w:rPr>
              <w:t>4</w:t>
            </w:r>
          </w:p>
        </w:tc>
        <w:tc>
          <w:tcPr>
            <w:tcW w:w="2038" w:type="dxa"/>
          </w:tcPr>
          <w:p w14:paraId="5EE2A689" w14:textId="140802BD" w:rsidR="00BF7740" w:rsidRPr="007D6EC1" w:rsidRDefault="00BF7740">
            <w:pPr>
              <w:rPr>
                <w:sz w:val="22"/>
                <w:szCs w:val="22"/>
              </w:rPr>
            </w:pPr>
            <w:r>
              <w:rPr>
                <w:sz w:val="22"/>
                <w:szCs w:val="22"/>
              </w:rPr>
              <w:t>Introduction to Treatment</w:t>
            </w:r>
          </w:p>
        </w:tc>
        <w:tc>
          <w:tcPr>
            <w:tcW w:w="3892" w:type="dxa"/>
          </w:tcPr>
          <w:p w14:paraId="381BC437" w14:textId="133D4D29" w:rsidR="00BF7740" w:rsidRPr="007D6EC1" w:rsidRDefault="00BF7740" w:rsidP="00647CCE">
            <w:pPr>
              <w:rPr>
                <w:sz w:val="22"/>
                <w:szCs w:val="22"/>
              </w:rPr>
            </w:pPr>
            <w:r>
              <w:rPr>
                <w:sz w:val="22"/>
                <w:szCs w:val="22"/>
              </w:rPr>
              <w:t>NRC(2001) Chapters 5 &amp; 6</w:t>
            </w:r>
          </w:p>
        </w:tc>
        <w:tc>
          <w:tcPr>
            <w:tcW w:w="2177" w:type="dxa"/>
          </w:tcPr>
          <w:p w14:paraId="06D42AA1" w14:textId="7F27A9FA" w:rsidR="00BF7740" w:rsidRDefault="00BF7740" w:rsidP="00647CCE">
            <w:pPr>
              <w:rPr>
                <w:sz w:val="22"/>
                <w:szCs w:val="22"/>
              </w:rPr>
            </w:pPr>
          </w:p>
        </w:tc>
      </w:tr>
      <w:tr w:rsidR="00BF7740" w:rsidRPr="007D6EC1" w14:paraId="05B85ABD" w14:textId="1474221B" w:rsidTr="009A08D1">
        <w:tc>
          <w:tcPr>
            <w:tcW w:w="749" w:type="dxa"/>
          </w:tcPr>
          <w:p w14:paraId="688C58F4" w14:textId="1A838457" w:rsidR="00BF7740" w:rsidRPr="007D6EC1" w:rsidRDefault="00BF7740">
            <w:pPr>
              <w:rPr>
                <w:sz w:val="22"/>
                <w:szCs w:val="22"/>
              </w:rPr>
            </w:pPr>
            <w:r>
              <w:rPr>
                <w:sz w:val="22"/>
                <w:szCs w:val="22"/>
              </w:rPr>
              <w:t>4</w:t>
            </w:r>
          </w:p>
        </w:tc>
        <w:tc>
          <w:tcPr>
            <w:tcW w:w="2038" w:type="dxa"/>
          </w:tcPr>
          <w:p w14:paraId="7521F43E" w14:textId="77777777" w:rsidR="00BF7740" w:rsidRDefault="00BF7740">
            <w:pPr>
              <w:rPr>
                <w:sz w:val="22"/>
                <w:szCs w:val="22"/>
              </w:rPr>
            </w:pPr>
            <w:r w:rsidRPr="007D6EC1">
              <w:rPr>
                <w:sz w:val="22"/>
                <w:szCs w:val="22"/>
              </w:rPr>
              <w:t>Individual – language treatment</w:t>
            </w:r>
          </w:p>
          <w:p w14:paraId="6B3D7B0E" w14:textId="32A3F5EC" w:rsidR="00AD5C63" w:rsidRPr="007D6EC1" w:rsidRDefault="00AD5C63">
            <w:pPr>
              <w:rPr>
                <w:sz w:val="22"/>
                <w:szCs w:val="22"/>
              </w:rPr>
            </w:pPr>
            <w:r>
              <w:rPr>
                <w:sz w:val="22"/>
                <w:szCs w:val="22"/>
              </w:rPr>
              <w:t>Part 1</w:t>
            </w:r>
          </w:p>
        </w:tc>
        <w:tc>
          <w:tcPr>
            <w:tcW w:w="3892" w:type="dxa"/>
          </w:tcPr>
          <w:p w14:paraId="38C8693D" w14:textId="7AEFAF3A" w:rsidR="00BF7740" w:rsidRPr="007D6EC1" w:rsidRDefault="00BF7740" w:rsidP="000817B3">
            <w:pPr>
              <w:rPr>
                <w:sz w:val="22"/>
                <w:szCs w:val="22"/>
              </w:rPr>
            </w:pPr>
            <w:r>
              <w:rPr>
                <w:sz w:val="22"/>
                <w:szCs w:val="22"/>
              </w:rPr>
              <w:t>Green et al. (2006)</w:t>
            </w:r>
          </w:p>
          <w:p w14:paraId="7B7A1356" w14:textId="77777777" w:rsidR="00BF7740" w:rsidRPr="00C56D4F" w:rsidRDefault="00BF7740" w:rsidP="000817B3">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1544C3B4" w14:textId="77777777" w:rsidR="00BF7740" w:rsidRPr="007D6EC1" w:rsidRDefault="00BF7740" w:rsidP="000817B3">
            <w:pPr>
              <w:pStyle w:val="ListParagraph"/>
              <w:numPr>
                <w:ilvl w:val="0"/>
                <w:numId w:val="16"/>
              </w:numPr>
              <w:rPr>
                <w:sz w:val="22"/>
                <w:szCs w:val="22"/>
              </w:rPr>
            </w:pPr>
            <w:r w:rsidRPr="007D6EC1">
              <w:rPr>
                <w:sz w:val="22"/>
                <w:szCs w:val="22"/>
              </w:rPr>
              <w:t xml:space="preserve">Discrete-trial-training </w:t>
            </w:r>
          </w:p>
          <w:p w14:paraId="0A1494CE" w14:textId="77777777" w:rsidR="00BF7740" w:rsidRPr="007D6EC1" w:rsidRDefault="00BF7740" w:rsidP="000817B3">
            <w:pPr>
              <w:pStyle w:val="ListParagraph"/>
              <w:numPr>
                <w:ilvl w:val="0"/>
                <w:numId w:val="16"/>
              </w:numPr>
              <w:rPr>
                <w:sz w:val="22"/>
                <w:szCs w:val="22"/>
              </w:rPr>
            </w:pPr>
            <w:r w:rsidRPr="007D6EC1">
              <w:rPr>
                <w:sz w:val="22"/>
                <w:szCs w:val="22"/>
              </w:rPr>
              <w:t xml:space="preserve">Functional Communication Training </w:t>
            </w:r>
          </w:p>
          <w:p w14:paraId="10F20CC4" w14:textId="77777777" w:rsidR="00BF7740" w:rsidRPr="007D6EC1" w:rsidRDefault="00BF7740" w:rsidP="000817B3">
            <w:pPr>
              <w:rPr>
                <w:sz w:val="22"/>
                <w:szCs w:val="22"/>
              </w:rPr>
            </w:pPr>
          </w:p>
          <w:p w14:paraId="30A6AFF0" w14:textId="30E06A7C" w:rsidR="00BF7740" w:rsidRPr="007D6EC1" w:rsidRDefault="00BF7740">
            <w:pPr>
              <w:rPr>
                <w:sz w:val="22"/>
                <w:szCs w:val="22"/>
              </w:rPr>
            </w:pPr>
            <w:r w:rsidRPr="007D6EC1">
              <w:rPr>
                <w:sz w:val="22"/>
                <w:szCs w:val="22"/>
              </w:rPr>
              <w:t>*  additional examples can be found at the AIM website</w:t>
            </w:r>
          </w:p>
        </w:tc>
        <w:tc>
          <w:tcPr>
            <w:tcW w:w="2177" w:type="dxa"/>
          </w:tcPr>
          <w:p w14:paraId="464D2174" w14:textId="0571F931" w:rsidR="00BF7740" w:rsidRPr="007D6EC1" w:rsidRDefault="00BF7740" w:rsidP="00C067D0">
            <w:pPr>
              <w:rPr>
                <w:sz w:val="22"/>
                <w:szCs w:val="22"/>
              </w:rPr>
            </w:pPr>
            <w:r>
              <w:rPr>
                <w:sz w:val="22"/>
                <w:szCs w:val="22"/>
              </w:rPr>
              <w:t>ASD Video Analysis</w:t>
            </w:r>
            <w:r w:rsidR="00C067D0">
              <w:rPr>
                <w:sz w:val="22"/>
                <w:szCs w:val="22"/>
              </w:rPr>
              <w:t xml:space="preserve"> due</w:t>
            </w:r>
          </w:p>
        </w:tc>
      </w:tr>
      <w:tr w:rsidR="00BF7740" w:rsidRPr="007D6EC1" w14:paraId="4A6419D4" w14:textId="18092919" w:rsidTr="009A08D1">
        <w:tc>
          <w:tcPr>
            <w:tcW w:w="749" w:type="dxa"/>
          </w:tcPr>
          <w:p w14:paraId="44BF4B16" w14:textId="216F50F2" w:rsidR="00BF7740" w:rsidRPr="007D6EC1" w:rsidRDefault="00372AF7">
            <w:pPr>
              <w:rPr>
                <w:sz w:val="22"/>
                <w:szCs w:val="22"/>
              </w:rPr>
            </w:pPr>
            <w:r>
              <w:rPr>
                <w:sz w:val="22"/>
                <w:szCs w:val="22"/>
              </w:rPr>
              <w:t>5</w:t>
            </w:r>
          </w:p>
        </w:tc>
        <w:tc>
          <w:tcPr>
            <w:tcW w:w="2038" w:type="dxa"/>
          </w:tcPr>
          <w:p w14:paraId="4BD67D96" w14:textId="77777777" w:rsidR="00AD5C63" w:rsidRDefault="00AD5C63" w:rsidP="00AD5C63">
            <w:pPr>
              <w:rPr>
                <w:sz w:val="22"/>
                <w:szCs w:val="22"/>
              </w:rPr>
            </w:pPr>
            <w:r w:rsidRPr="007D6EC1">
              <w:rPr>
                <w:sz w:val="22"/>
                <w:szCs w:val="22"/>
              </w:rPr>
              <w:t>Individual – language treatment</w:t>
            </w:r>
          </w:p>
          <w:p w14:paraId="79B069EC" w14:textId="0032C8CF" w:rsidR="00BF7740" w:rsidRPr="007D6EC1" w:rsidRDefault="00AD5C63" w:rsidP="00AD5C63">
            <w:pPr>
              <w:rPr>
                <w:sz w:val="22"/>
                <w:szCs w:val="22"/>
              </w:rPr>
            </w:pPr>
            <w:r>
              <w:rPr>
                <w:sz w:val="22"/>
                <w:szCs w:val="22"/>
              </w:rPr>
              <w:t>Part 2</w:t>
            </w:r>
          </w:p>
        </w:tc>
        <w:tc>
          <w:tcPr>
            <w:tcW w:w="3892" w:type="dxa"/>
          </w:tcPr>
          <w:p w14:paraId="50BF9C4E" w14:textId="77777777" w:rsidR="00AD5C63" w:rsidRDefault="00AD5C63" w:rsidP="00AD5C63">
            <w:pPr>
              <w:rPr>
                <w:sz w:val="22"/>
                <w:szCs w:val="22"/>
              </w:rPr>
            </w:pPr>
            <w:proofErr w:type="spellStart"/>
            <w:r w:rsidRPr="007D6EC1">
              <w:rPr>
                <w:sz w:val="22"/>
                <w:szCs w:val="22"/>
              </w:rPr>
              <w:t>Dingfelder</w:t>
            </w:r>
            <w:proofErr w:type="spellEnd"/>
            <w:r w:rsidRPr="007D6EC1">
              <w:rPr>
                <w:sz w:val="22"/>
                <w:szCs w:val="22"/>
              </w:rPr>
              <w:t xml:space="preserve"> &amp; Mandel (2011)</w:t>
            </w:r>
          </w:p>
          <w:p w14:paraId="5DA79016" w14:textId="399CD5B7" w:rsidR="00BF7740" w:rsidRPr="00C56D4F" w:rsidRDefault="00BF7740" w:rsidP="000817B3">
            <w:pPr>
              <w:rPr>
                <w:rFonts w:ascii="Times New Roman" w:hAnsi="Times New Roman" w:cs="Times New Roman"/>
                <w:sz w:val="22"/>
                <w:szCs w:val="22"/>
              </w:rPr>
            </w:pPr>
          </w:p>
          <w:p w14:paraId="391774C3" w14:textId="77777777" w:rsidR="00AD5C63" w:rsidRPr="00C56D4F" w:rsidRDefault="00AD5C63" w:rsidP="00AD5C63">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17E04679" w14:textId="77777777" w:rsidR="00AD5C63" w:rsidRPr="007D6EC1" w:rsidRDefault="00AD5C63" w:rsidP="00AD5C63">
            <w:pPr>
              <w:pStyle w:val="ListParagraph"/>
              <w:numPr>
                <w:ilvl w:val="0"/>
                <w:numId w:val="16"/>
              </w:numPr>
              <w:rPr>
                <w:sz w:val="22"/>
                <w:szCs w:val="22"/>
              </w:rPr>
            </w:pPr>
            <w:r w:rsidRPr="007D6EC1">
              <w:rPr>
                <w:sz w:val="22"/>
                <w:szCs w:val="22"/>
              </w:rPr>
              <w:t xml:space="preserve">Pivotal Response Training </w:t>
            </w:r>
          </w:p>
          <w:p w14:paraId="11FC5139" w14:textId="77777777" w:rsidR="00AD5C63" w:rsidRPr="007D6EC1" w:rsidRDefault="00AD5C63" w:rsidP="00AD5C63">
            <w:pPr>
              <w:pStyle w:val="ListParagraph"/>
              <w:numPr>
                <w:ilvl w:val="0"/>
                <w:numId w:val="16"/>
              </w:numPr>
              <w:rPr>
                <w:sz w:val="22"/>
                <w:szCs w:val="22"/>
              </w:rPr>
            </w:pPr>
            <w:r w:rsidRPr="007D6EC1">
              <w:rPr>
                <w:sz w:val="22"/>
                <w:szCs w:val="22"/>
              </w:rPr>
              <w:t>Video Modeling</w:t>
            </w:r>
          </w:p>
          <w:p w14:paraId="17C4B334" w14:textId="77777777" w:rsidR="00AD5C63" w:rsidRPr="007D6EC1" w:rsidRDefault="00AD5C63" w:rsidP="00AD5C63">
            <w:pPr>
              <w:rPr>
                <w:sz w:val="22"/>
                <w:szCs w:val="22"/>
              </w:rPr>
            </w:pPr>
          </w:p>
          <w:p w14:paraId="7FDC8841" w14:textId="701B8DE8" w:rsidR="00BF7740" w:rsidRPr="007D6EC1" w:rsidRDefault="00AD5C63" w:rsidP="00AD5C63">
            <w:pPr>
              <w:rPr>
                <w:sz w:val="22"/>
                <w:szCs w:val="22"/>
              </w:rPr>
            </w:pPr>
            <w:r w:rsidRPr="007D6EC1">
              <w:rPr>
                <w:sz w:val="22"/>
                <w:szCs w:val="22"/>
              </w:rPr>
              <w:t>*  additional examples can be found at the AIM website</w:t>
            </w:r>
          </w:p>
        </w:tc>
        <w:tc>
          <w:tcPr>
            <w:tcW w:w="2177" w:type="dxa"/>
          </w:tcPr>
          <w:p w14:paraId="327A6246" w14:textId="77777777" w:rsidR="00BF7740" w:rsidRPr="00C56D4F" w:rsidRDefault="00BF7740" w:rsidP="000817B3">
            <w:pPr>
              <w:rPr>
                <w:rFonts w:ascii="Times New Roman" w:hAnsi="Times New Roman" w:cs="Times New Roman"/>
                <w:sz w:val="22"/>
                <w:szCs w:val="22"/>
              </w:rPr>
            </w:pPr>
          </w:p>
        </w:tc>
      </w:tr>
      <w:tr w:rsidR="00BF7740" w:rsidRPr="007D6EC1" w14:paraId="1A04B556" w14:textId="77777777" w:rsidTr="009A08D1">
        <w:tc>
          <w:tcPr>
            <w:tcW w:w="749" w:type="dxa"/>
          </w:tcPr>
          <w:p w14:paraId="1D1D961E" w14:textId="77777777" w:rsidR="009A08D1" w:rsidRDefault="009A08D1">
            <w:pPr>
              <w:rPr>
                <w:sz w:val="22"/>
                <w:szCs w:val="22"/>
              </w:rPr>
            </w:pPr>
          </w:p>
          <w:p w14:paraId="6872ED0F" w14:textId="468127D5" w:rsidR="00BF7740" w:rsidRDefault="00372AF7">
            <w:pPr>
              <w:rPr>
                <w:sz w:val="22"/>
                <w:szCs w:val="22"/>
              </w:rPr>
            </w:pPr>
            <w:r>
              <w:rPr>
                <w:sz w:val="22"/>
                <w:szCs w:val="22"/>
              </w:rPr>
              <w:t>5</w:t>
            </w:r>
          </w:p>
        </w:tc>
        <w:tc>
          <w:tcPr>
            <w:tcW w:w="2038" w:type="dxa"/>
          </w:tcPr>
          <w:p w14:paraId="1314C6DB" w14:textId="77777777" w:rsidR="009A08D1" w:rsidRDefault="009A08D1" w:rsidP="00BF7740">
            <w:pPr>
              <w:rPr>
                <w:sz w:val="22"/>
                <w:szCs w:val="22"/>
              </w:rPr>
            </w:pPr>
          </w:p>
          <w:p w14:paraId="1BFD5522" w14:textId="03FBFCE8" w:rsidR="00BF7740" w:rsidRPr="007D6EC1" w:rsidRDefault="00AD5C63" w:rsidP="00BF7740">
            <w:pPr>
              <w:rPr>
                <w:sz w:val="22"/>
                <w:szCs w:val="22"/>
              </w:rPr>
            </w:pPr>
            <w:r w:rsidRPr="007D6EC1">
              <w:rPr>
                <w:sz w:val="22"/>
                <w:szCs w:val="22"/>
              </w:rPr>
              <w:t>Supporting Individual</w:t>
            </w:r>
          </w:p>
        </w:tc>
        <w:tc>
          <w:tcPr>
            <w:tcW w:w="3892" w:type="dxa"/>
          </w:tcPr>
          <w:p w14:paraId="1F1D7DC0" w14:textId="77777777" w:rsidR="009A08D1" w:rsidRDefault="009A08D1" w:rsidP="00AD5C63">
            <w:pPr>
              <w:rPr>
                <w:rFonts w:ascii="Times New Roman" w:hAnsi="Times New Roman" w:cs="Times New Roman"/>
                <w:sz w:val="22"/>
                <w:szCs w:val="22"/>
              </w:rPr>
            </w:pPr>
          </w:p>
          <w:p w14:paraId="026D53D1" w14:textId="77777777" w:rsidR="00AD5C63" w:rsidRPr="00C56D4F" w:rsidRDefault="00AD5C63" w:rsidP="00AD5C63">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3735376B" w14:textId="77777777" w:rsidR="00AD5C63" w:rsidRPr="007D6EC1" w:rsidRDefault="00AD5C63" w:rsidP="00AD5C63">
            <w:pPr>
              <w:pStyle w:val="ListParagraph"/>
              <w:numPr>
                <w:ilvl w:val="0"/>
                <w:numId w:val="15"/>
              </w:numPr>
              <w:rPr>
                <w:sz w:val="22"/>
                <w:szCs w:val="22"/>
              </w:rPr>
            </w:pPr>
            <w:r w:rsidRPr="007D6EC1">
              <w:rPr>
                <w:sz w:val="22"/>
                <w:szCs w:val="22"/>
              </w:rPr>
              <w:t xml:space="preserve">Social Narratives </w:t>
            </w:r>
          </w:p>
          <w:p w14:paraId="0F9BCA16" w14:textId="77777777" w:rsidR="00AD5C63" w:rsidRPr="007D6EC1" w:rsidRDefault="00AD5C63" w:rsidP="00AD5C63">
            <w:pPr>
              <w:pStyle w:val="ListParagraph"/>
              <w:numPr>
                <w:ilvl w:val="0"/>
                <w:numId w:val="15"/>
              </w:numPr>
              <w:rPr>
                <w:sz w:val="22"/>
                <w:szCs w:val="22"/>
              </w:rPr>
            </w:pPr>
            <w:r w:rsidRPr="007D6EC1">
              <w:rPr>
                <w:sz w:val="22"/>
                <w:szCs w:val="22"/>
              </w:rPr>
              <w:t>Social Skills Groups</w:t>
            </w:r>
          </w:p>
          <w:p w14:paraId="66A459AC" w14:textId="77777777" w:rsidR="00AD5C63" w:rsidRPr="007D6EC1" w:rsidRDefault="00AD5C63" w:rsidP="00AD5C63">
            <w:pPr>
              <w:pStyle w:val="ListParagraph"/>
              <w:numPr>
                <w:ilvl w:val="0"/>
                <w:numId w:val="15"/>
              </w:numPr>
              <w:rPr>
                <w:sz w:val="22"/>
                <w:szCs w:val="22"/>
              </w:rPr>
            </w:pPr>
            <w:r w:rsidRPr="007D6EC1">
              <w:rPr>
                <w:sz w:val="22"/>
                <w:szCs w:val="22"/>
              </w:rPr>
              <w:t>Peer Mediated Instruction and Intervention</w:t>
            </w:r>
          </w:p>
          <w:p w14:paraId="4A1117B7" w14:textId="77777777" w:rsidR="00AD5C63" w:rsidRPr="007D6EC1" w:rsidRDefault="00AD5C63" w:rsidP="00AD5C63">
            <w:pPr>
              <w:rPr>
                <w:sz w:val="22"/>
                <w:szCs w:val="22"/>
              </w:rPr>
            </w:pPr>
          </w:p>
          <w:p w14:paraId="60B7B66B" w14:textId="0CC7A778" w:rsidR="00BF7740" w:rsidRPr="00C56D4F" w:rsidRDefault="00AD5C63" w:rsidP="00AD5C63">
            <w:pPr>
              <w:rPr>
                <w:rFonts w:ascii="Times New Roman" w:hAnsi="Times New Roman" w:cs="Times New Roman"/>
                <w:sz w:val="22"/>
                <w:szCs w:val="22"/>
              </w:rPr>
            </w:pPr>
            <w:r w:rsidRPr="007D6EC1">
              <w:rPr>
                <w:sz w:val="22"/>
                <w:szCs w:val="22"/>
              </w:rPr>
              <w:t>* additional information can be found at the AIM website</w:t>
            </w:r>
          </w:p>
        </w:tc>
        <w:tc>
          <w:tcPr>
            <w:tcW w:w="2177" w:type="dxa"/>
          </w:tcPr>
          <w:p w14:paraId="02DE0223" w14:textId="77777777" w:rsidR="00BF7740" w:rsidRPr="00C56D4F" w:rsidRDefault="00BF7740" w:rsidP="000817B3">
            <w:pPr>
              <w:rPr>
                <w:rFonts w:ascii="Times New Roman" w:hAnsi="Times New Roman" w:cs="Times New Roman"/>
                <w:sz w:val="22"/>
                <w:szCs w:val="22"/>
              </w:rPr>
            </w:pPr>
          </w:p>
        </w:tc>
      </w:tr>
      <w:tr w:rsidR="00BF7740" w:rsidRPr="007D6EC1" w14:paraId="4D6477F3" w14:textId="1C18E821" w:rsidTr="009A08D1">
        <w:tc>
          <w:tcPr>
            <w:tcW w:w="749" w:type="dxa"/>
          </w:tcPr>
          <w:p w14:paraId="302A4D9D" w14:textId="704D490B" w:rsidR="00BF7740" w:rsidRPr="007D6EC1" w:rsidRDefault="00372AF7">
            <w:pPr>
              <w:rPr>
                <w:sz w:val="22"/>
                <w:szCs w:val="22"/>
              </w:rPr>
            </w:pPr>
            <w:r>
              <w:rPr>
                <w:sz w:val="22"/>
                <w:szCs w:val="22"/>
              </w:rPr>
              <w:t>6</w:t>
            </w:r>
          </w:p>
        </w:tc>
        <w:tc>
          <w:tcPr>
            <w:tcW w:w="2038" w:type="dxa"/>
          </w:tcPr>
          <w:p w14:paraId="61F05441" w14:textId="29334801" w:rsidR="00BF7740" w:rsidRPr="007D6EC1" w:rsidRDefault="00BF7740">
            <w:pPr>
              <w:rPr>
                <w:sz w:val="22"/>
                <w:szCs w:val="22"/>
              </w:rPr>
            </w:pPr>
            <w:r w:rsidRPr="007D6EC1">
              <w:rPr>
                <w:sz w:val="22"/>
                <w:szCs w:val="22"/>
              </w:rPr>
              <w:t>Supporting Environment &amp; Comm. partner</w:t>
            </w:r>
          </w:p>
        </w:tc>
        <w:tc>
          <w:tcPr>
            <w:tcW w:w="3892" w:type="dxa"/>
          </w:tcPr>
          <w:p w14:paraId="66D3BD77" w14:textId="154238DA" w:rsidR="00BF7740" w:rsidRPr="0064797F" w:rsidRDefault="00BF7740" w:rsidP="000817B3">
            <w:pPr>
              <w:rPr>
                <w:sz w:val="22"/>
                <w:szCs w:val="22"/>
              </w:rPr>
            </w:pPr>
            <w:r>
              <w:rPr>
                <w:sz w:val="22"/>
                <w:szCs w:val="22"/>
              </w:rPr>
              <w:t>NRC (2001) Chapter 3</w:t>
            </w:r>
          </w:p>
          <w:p w14:paraId="4A1985FC" w14:textId="77777777" w:rsidR="00BF7740" w:rsidRPr="00C56D4F" w:rsidRDefault="00BF7740" w:rsidP="000817B3">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5035F4E7" w14:textId="77777777" w:rsidR="00BF7740" w:rsidRPr="007D6EC1" w:rsidRDefault="00BF7740" w:rsidP="000817B3">
            <w:pPr>
              <w:pStyle w:val="ListParagraph"/>
              <w:numPr>
                <w:ilvl w:val="0"/>
                <w:numId w:val="14"/>
              </w:numPr>
              <w:rPr>
                <w:sz w:val="22"/>
                <w:szCs w:val="22"/>
              </w:rPr>
            </w:pPr>
            <w:r w:rsidRPr="007D6EC1">
              <w:rPr>
                <w:sz w:val="22"/>
                <w:szCs w:val="22"/>
              </w:rPr>
              <w:t xml:space="preserve">Visual Supports </w:t>
            </w:r>
          </w:p>
          <w:p w14:paraId="41013263" w14:textId="77777777" w:rsidR="00BF7740" w:rsidRDefault="00BF7740" w:rsidP="000817B3">
            <w:pPr>
              <w:pStyle w:val="ListParagraph"/>
              <w:numPr>
                <w:ilvl w:val="0"/>
                <w:numId w:val="14"/>
              </w:numPr>
              <w:rPr>
                <w:sz w:val="22"/>
                <w:szCs w:val="22"/>
              </w:rPr>
            </w:pPr>
            <w:r w:rsidRPr="007D6EC1">
              <w:rPr>
                <w:sz w:val="22"/>
                <w:szCs w:val="22"/>
              </w:rPr>
              <w:t>TEACHH</w:t>
            </w:r>
          </w:p>
          <w:p w14:paraId="4FD6F082" w14:textId="77777777" w:rsidR="00BF7740" w:rsidRDefault="00BF7740" w:rsidP="00267C99">
            <w:pPr>
              <w:rPr>
                <w:sz w:val="22"/>
                <w:szCs w:val="22"/>
              </w:rPr>
            </w:pPr>
          </w:p>
          <w:p w14:paraId="65F6CC17" w14:textId="77777777" w:rsidR="00BF7740" w:rsidRPr="007D6EC1" w:rsidRDefault="00BF7740" w:rsidP="000817B3">
            <w:pPr>
              <w:rPr>
                <w:sz w:val="22"/>
                <w:szCs w:val="22"/>
              </w:rPr>
            </w:pPr>
          </w:p>
          <w:p w14:paraId="5BDD21BF" w14:textId="48007D2D" w:rsidR="00BF7740" w:rsidRPr="007D6EC1" w:rsidRDefault="00BF7740">
            <w:pPr>
              <w:rPr>
                <w:sz w:val="22"/>
                <w:szCs w:val="22"/>
              </w:rPr>
            </w:pPr>
            <w:r w:rsidRPr="007D6EC1">
              <w:rPr>
                <w:sz w:val="22"/>
                <w:szCs w:val="22"/>
              </w:rPr>
              <w:t>* additional information can be found at the AIM website</w:t>
            </w:r>
          </w:p>
        </w:tc>
        <w:tc>
          <w:tcPr>
            <w:tcW w:w="2177" w:type="dxa"/>
          </w:tcPr>
          <w:p w14:paraId="028E0585" w14:textId="77777777" w:rsidR="00BF7740" w:rsidRPr="00C56D4F" w:rsidRDefault="00BF7740" w:rsidP="000817B3">
            <w:pPr>
              <w:rPr>
                <w:rFonts w:ascii="Times New Roman" w:hAnsi="Times New Roman" w:cs="Times New Roman"/>
                <w:sz w:val="22"/>
                <w:szCs w:val="22"/>
              </w:rPr>
            </w:pPr>
          </w:p>
        </w:tc>
      </w:tr>
      <w:tr w:rsidR="00BF7740" w:rsidRPr="007D6EC1" w14:paraId="2E7CB441" w14:textId="1D767664" w:rsidTr="009A08D1">
        <w:tc>
          <w:tcPr>
            <w:tcW w:w="749" w:type="dxa"/>
          </w:tcPr>
          <w:p w14:paraId="60CC038C" w14:textId="4E30DA30" w:rsidR="00BF7740" w:rsidRPr="007D6EC1" w:rsidRDefault="00372AF7">
            <w:pPr>
              <w:rPr>
                <w:sz w:val="22"/>
                <w:szCs w:val="22"/>
              </w:rPr>
            </w:pPr>
            <w:r>
              <w:rPr>
                <w:sz w:val="22"/>
                <w:szCs w:val="22"/>
              </w:rPr>
              <w:t>6</w:t>
            </w:r>
          </w:p>
        </w:tc>
        <w:tc>
          <w:tcPr>
            <w:tcW w:w="2038" w:type="dxa"/>
          </w:tcPr>
          <w:p w14:paraId="0DB0F777" w14:textId="7F651784" w:rsidR="00BF7740" w:rsidRPr="007D6EC1" w:rsidRDefault="00BF7740">
            <w:pPr>
              <w:rPr>
                <w:sz w:val="22"/>
                <w:szCs w:val="22"/>
              </w:rPr>
            </w:pPr>
            <w:r w:rsidRPr="007D6EC1">
              <w:rPr>
                <w:sz w:val="22"/>
                <w:szCs w:val="22"/>
              </w:rPr>
              <w:t>Problem Behaviors</w:t>
            </w:r>
          </w:p>
        </w:tc>
        <w:tc>
          <w:tcPr>
            <w:tcW w:w="3892" w:type="dxa"/>
          </w:tcPr>
          <w:p w14:paraId="21C10CD7" w14:textId="77777777" w:rsidR="00BF7740" w:rsidRPr="00C56D4F" w:rsidRDefault="00BF7740" w:rsidP="000817B3">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0616511A" w14:textId="77777777" w:rsidR="00BF7740" w:rsidRPr="007D6EC1" w:rsidRDefault="00BF7740" w:rsidP="000817B3">
            <w:pPr>
              <w:pStyle w:val="ListParagraph"/>
              <w:numPr>
                <w:ilvl w:val="0"/>
                <w:numId w:val="17"/>
              </w:numPr>
              <w:rPr>
                <w:sz w:val="22"/>
                <w:szCs w:val="22"/>
              </w:rPr>
            </w:pPr>
            <w:r w:rsidRPr="007D6EC1">
              <w:rPr>
                <w:sz w:val="22"/>
                <w:szCs w:val="22"/>
              </w:rPr>
              <w:t xml:space="preserve">Differential Reinforcement </w:t>
            </w:r>
          </w:p>
          <w:p w14:paraId="21320061" w14:textId="77777777" w:rsidR="00BF7740" w:rsidRPr="007D6EC1" w:rsidRDefault="00BF7740" w:rsidP="000817B3">
            <w:pPr>
              <w:pStyle w:val="ListParagraph"/>
              <w:numPr>
                <w:ilvl w:val="0"/>
                <w:numId w:val="17"/>
              </w:numPr>
              <w:rPr>
                <w:sz w:val="22"/>
                <w:szCs w:val="22"/>
              </w:rPr>
            </w:pPr>
            <w:r w:rsidRPr="007D6EC1">
              <w:rPr>
                <w:sz w:val="22"/>
                <w:szCs w:val="22"/>
              </w:rPr>
              <w:t xml:space="preserve">Extinction </w:t>
            </w:r>
          </w:p>
          <w:p w14:paraId="7B33D342" w14:textId="77777777" w:rsidR="00BF7740" w:rsidRPr="007D6EC1" w:rsidRDefault="00BF7740" w:rsidP="000817B3">
            <w:pPr>
              <w:pStyle w:val="ListParagraph"/>
              <w:numPr>
                <w:ilvl w:val="0"/>
                <w:numId w:val="17"/>
              </w:numPr>
              <w:rPr>
                <w:sz w:val="22"/>
                <w:szCs w:val="22"/>
              </w:rPr>
            </w:pPr>
            <w:r w:rsidRPr="007D6EC1">
              <w:rPr>
                <w:sz w:val="22"/>
                <w:szCs w:val="22"/>
              </w:rPr>
              <w:t xml:space="preserve">Response Interruption/Redirection </w:t>
            </w:r>
          </w:p>
          <w:p w14:paraId="0E3C8A35" w14:textId="77777777" w:rsidR="00BF7740" w:rsidRPr="007D6EC1" w:rsidRDefault="00BF7740" w:rsidP="000817B3">
            <w:pPr>
              <w:pStyle w:val="ListParagraph"/>
              <w:numPr>
                <w:ilvl w:val="0"/>
                <w:numId w:val="17"/>
              </w:numPr>
              <w:rPr>
                <w:sz w:val="22"/>
                <w:szCs w:val="22"/>
              </w:rPr>
            </w:pPr>
            <w:r w:rsidRPr="007D6EC1">
              <w:rPr>
                <w:sz w:val="22"/>
                <w:szCs w:val="22"/>
              </w:rPr>
              <w:t>Self-Management</w:t>
            </w:r>
          </w:p>
          <w:p w14:paraId="438ED737" w14:textId="77777777" w:rsidR="00BF7740" w:rsidRPr="007D6EC1" w:rsidRDefault="00BF7740" w:rsidP="000817B3">
            <w:pPr>
              <w:rPr>
                <w:sz w:val="22"/>
                <w:szCs w:val="22"/>
              </w:rPr>
            </w:pPr>
          </w:p>
          <w:p w14:paraId="59124F65" w14:textId="59E32927" w:rsidR="00BF7740" w:rsidRPr="007D6EC1" w:rsidRDefault="00BF7740" w:rsidP="004E0A27">
            <w:pPr>
              <w:rPr>
                <w:sz w:val="22"/>
                <w:szCs w:val="22"/>
              </w:rPr>
            </w:pPr>
            <w:r w:rsidRPr="007D6EC1">
              <w:rPr>
                <w:sz w:val="22"/>
                <w:szCs w:val="22"/>
              </w:rPr>
              <w:t>* additional information can be found at the AIM website</w:t>
            </w:r>
          </w:p>
        </w:tc>
        <w:tc>
          <w:tcPr>
            <w:tcW w:w="2177" w:type="dxa"/>
          </w:tcPr>
          <w:p w14:paraId="64A8A136" w14:textId="77777777" w:rsidR="00BF7740" w:rsidRPr="00C56D4F" w:rsidRDefault="00BF7740" w:rsidP="000817B3">
            <w:pPr>
              <w:rPr>
                <w:rFonts w:ascii="Times New Roman" w:hAnsi="Times New Roman" w:cs="Times New Roman"/>
                <w:sz w:val="22"/>
                <w:szCs w:val="22"/>
              </w:rPr>
            </w:pPr>
          </w:p>
        </w:tc>
      </w:tr>
      <w:tr w:rsidR="00BF7740" w:rsidRPr="007D6EC1" w14:paraId="21F86C9E" w14:textId="77777777" w:rsidTr="009A08D1">
        <w:tc>
          <w:tcPr>
            <w:tcW w:w="749" w:type="dxa"/>
          </w:tcPr>
          <w:p w14:paraId="1E6A8229" w14:textId="77777777" w:rsidR="00BF7740" w:rsidRDefault="00BF7740">
            <w:pPr>
              <w:rPr>
                <w:sz w:val="22"/>
                <w:szCs w:val="22"/>
              </w:rPr>
            </w:pPr>
          </w:p>
        </w:tc>
        <w:tc>
          <w:tcPr>
            <w:tcW w:w="2038" w:type="dxa"/>
          </w:tcPr>
          <w:p w14:paraId="77101151" w14:textId="526BC017" w:rsidR="00BF7740" w:rsidRPr="007D6EC1" w:rsidRDefault="00BF7740">
            <w:pPr>
              <w:rPr>
                <w:sz w:val="22"/>
                <w:szCs w:val="22"/>
              </w:rPr>
            </w:pPr>
            <w:r>
              <w:rPr>
                <w:sz w:val="22"/>
                <w:szCs w:val="22"/>
              </w:rPr>
              <w:t>Problem Behaviors</w:t>
            </w:r>
          </w:p>
        </w:tc>
        <w:tc>
          <w:tcPr>
            <w:tcW w:w="3892" w:type="dxa"/>
          </w:tcPr>
          <w:p w14:paraId="0A0EB087" w14:textId="77777777" w:rsidR="00BF7740" w:rsidRPr="00C56D4F" w:rsidRDefault="00BF7740" w:rsidP="00BF7740">
            <w:pPr>
              <w:rPr>
                <w:rFonts w:ascii="Times New Roman" w:hAnsi="Times New Roman" w:cs="Times New Roman"/>
                <w:sz w:val="22"/>
                <w:szCs w:val="22"/>
              </w:rPr>
            </w:pPr>
            <w:r w:rsidRPr="00C56D4F">
              <w:rPr>
                <w:rFonts w:ascii="Times New Roman" w:hAnsi="Times New Roman" w:cs="Times New Roman"/>
                <w:sz w:val="22"/>
                <w:szCs w:val="22"/>
              </w:rPr>
              <w:t xml:space="preserve">EBP Briefs: </w:t>
            </w:r>
          </w:p>
          <w:p w14:paraId="1B9D838B" w14:textId="77777777" w:rsidR="00BF7740" w:rsidRPr="007D6EC1" w:rsidRDefault="00BF7740" w:rsidP="00BF7740">
            <w:pPr>
              <w:pStyle w:val="ListParagraph"/>
              <w:numPr>
                <w:ilvl w:val="0"/>
                <w:numId w:val="17"/>
              </w:numPr>
              <w:rPr>
                <w:sz w:val="22"/>
                <w:szCs w:val="22"/>
              </w:rPr>
            </w:pPr>
            <w:r w:rsidRPr="007D6EC1">
              <w:rPr>
                <w:sz w:val="22"/>
                <w:szCs w:val="22"/>
              </w:rPr>
              <w:t>Functional Behavior Assessment</w:t>
            </w:r>
          </w:p>
          <w:p w14:paraId="046CEA07" w14:textId="77777777" w:rsidR="00BF7740" w:rsidRPr="007D6EC1" w:rsidRDefault="00BF7740" w:rsidP="00BF7740">
            <w:pPr>
              <w:rPr>
                <w:sz w:val="22"/>
                <w:szCs w:val="22"/>
              </w:rPr>
            </w:pPr>
          </w:p>
          <w:p w14:paraId="3E7559FF" w14:textId="615AD25A" w:rsidR="00BF7740" w:rsidRPr="00C56D4F" w:rsidRDefault="00BF7740" w:rsidP="00BF7740">
            <w:pPr>
              <w:rPr>
                <w:rFonts w:ascii="Times New Roman" w:hAnsi="Times New Roman" w:cs="Times New Roman"/>
                <w:sz w:val="22"/>
                <w:szCs w:val="22"/>
              </w:rPr>
            </w:pPr>
            <w:r w:rsidRPr="007D6EC1">
              <w:rPr>
                <w:sz w:val="22"/>
                <w:szCs w:val="22"/>
              </w:rPr>
              <w:t>* additional information can be found at the AIM website</w:t>
            </w:r>
          </w:p>
        </w:tc>
        <w:tc>
          <w:tcPr>
            <w:tcW w:w="2177" w:type="dxa"/>
          </w:tcPr>
          <w:p w14:paraId="370A51FF" w14:textId="77777777" w:rsidR="00BF7740" w:rsidRPr="00C56D4F" w:rsidRDefault="00BF7740" w:rsidP="000817B3">
            <w:pPr>
              <w:rPr>
                <w:rFonts w:ascii="Times New Roman" w:hAnsi="Times New Roman" w:cs="Times New Roman"/>
                <w:sz w:val="22"/>
                <w:szCs w:val="22"/>
              </w:rPr>
            </w:pPr>
          </w:p>
        </w:tc>
      </w:tr>
      <w:tr w:rsidR="00372AF7" w:rsidRPr="007D6EC1" w14:paraId="0BDC73E4" w14:textId="77777777" w:rsidTr="009A08D1">
        <w:tc>
          <w:tcPr>
            <w:tcW w:w="749" w:type="dxa"/>
          </w:tcPr>
          <w:p w14:paraId="11D5C507" w14:textId="2356A861" w:rsidR="00372AF7" w:rsidRDefault="00372AF7">
            <w:pPr>
              <w:rPr>
                <w:sz w:val="22"/>
                <w:szCs w:val="22"/>
              </w:rPr>
            </w:pPr>
            <w:r>
              <w:rPr>
                <w:sz w:val="22"/>
                <w:szCs w:val="22"/>
              </w:rPr>
              <w:t>7</w:t>
            </w:r>
          </w:p>
        </w:tc>
        <w:tc>
          <w:tcPr>
            <w:tcW w:w="2038" w:type="dxa"/>
          </w:tcPr>
          <w:p w14:paraId="50F460FA" w14:textId="65CCCB4A" w:rsidR="00372AF7" w:rsidRPr="00710BC2" w:rsidRDefault="00372AF7">
            <w:pPr>
              <w:rPr>
                <w:sz w:val="22"/>
                <w:szCs w:val="22"/>
              </w:rPr>
            </w:pPr>
            <w:r w:rsidRPr="00710BC2">
              <w:rPr>
                <w:sz w:val="22"/>
                <w:szCs w:val="22"/>
              </w:rPr>
              <w:t>Working with other Professionals</w:t>
            </w:r>
          </w:p>
        </w:tc>
        <w:tc>
          <w:tcPr>
            <w:tcW w:w="3892" w:type="dxa"/>
          </w:tcPr>
          <w:p w14:paraId="4A3942F1" w14:textId="46550117" w:rsidR="00372AF7" w:rsidRPr="00710BC2" w:rsidRDefault="006E5D23" w:rsidP="00BF7740">
            <w:pPr>
              <w:rPr>
                <w:rFonts w:ascii="Times New Roman" w:hAnsi="Times New Roman" w:cs="Times New Roman"/>
                <w:sz w:val="22"/>
                <w:szCs w:val="22"/>
              </w:rPr>
            </w:pPr>
            <w:proofErr w:type="spellStart"/>
            <w:r w:rsidRPr="00710BC2">
              <w:rPr>
                <w:rFonts w:ascii="Times New Roman" w:hAnsi="Times New Roman" w:cs="Times New Roman"/>
                <w:sz w:val="22"/>
                <w:szCs w:val="22"/>
              </w:rPr>
              <w:t>Potvin</w:t>
            </w:r>
            <w:proofErr w:type="spellEnd"/>
            <w:r w:rsidRPr="00710BC2">
              <w:rPr>
                <w:rFonts w:ascii="Times New Roman" w:hAnsi="Times New Roman" w:cs="Times New Roman"/>
                <w:sz w:val="22"/>
                <w:szCs w:val="22"/>
              </w:rPr>
              <w:t xml:space="preserve">, </w:t>
            </w:r>
            <w:proofErr w:type="spellStart"/>
            <w:r w:rsidRPr="00710BC2">
              <w:rPr>
                <w:rFonts w:ascii="Times New Roman" w:hAnsi="Times New Roman" w:cs="Times New Roman"/>
                <w:sz w:val="22"/>
                <w:szCs w:val="22"/>
              </w:rPr>
              <w:t>Prelock</w:t>
            </w:r>
            <w:proofErr w:type="spellEnd"/>
            <w:r w:rsidRPr="00710BC2">
              <w:rPr>
                <w:rFonts w:ascii="Times New Roman" w:hAnsi="Times New Roman" w:cs="Times New Roman"/>
                <w:sz w:val="22"/>
                <w:szCs w:val="22"/>
              </w:rPr>
              <w:t>, &amp; Snider (2008)</w:t>
            </w:r>
          </w:p>
        </w:tc>
        <w:tc>
          <w:tcPr>
            <w:tcW w:w="2177" w:type="dxa"/>
          </w:tcPr>
          <w:p w14:paraId="11C9F584" w14:textId="77777777" w:rsidR="00372AF7" w:rsidRPr="007F1C30" w:rsidRDefault="00372AF7" w:rsidP="000817B3">
            <w:pPr>
              <w:rPr>
                <w:rFonts w:ascii="Times New Roman" w:hAnsi="Times New Roman" w:cs="Times New Roman"/>
                <w:sz w:val="22"/>
                <w:szCs w:val="22"/>
                <w:highlight w:val="yellow"/>
              </w:rPr>
            </w:pPr>
          </w:p>
        </w:tc>
      </w:tr>
      <w:tr w:rsidR="00BF7740" w:rsidRPr="007D6EC1" w14:paraId="0C48CE62" w14:textId="343D7F04" w:rsidTr="009A08D1">
        <w:tc>
          <w:tcPr>
            <w:tcW w:w="749" w:type="dxa"/>
          </w:tcPr>
          <w:p w14:paraId="2106092B" w14:textId="07C16DC9" w:rsidR="00BF7740" w:rsidRPr="007D6EC1" w:rsidRDefault="00372AF7">
            <w:pPr>
              <w:rPr>
                <w:sz w:val="22"/>
                <w:szCs w:val="22"/>
              </w:rPr>
            </w:pPr>
            <w:r>
              <w:rPr>
                <w:sz w:val="22"/>
                <w:szCs w:val="22"/>
              </w:rPr>
              <w:t>7</w:t>
            </w:r>
          </w:p>
        </w:tc>
        <w:tc>
          <w:tcPr>
            <w:tcW w:w="2038" w:type="dxa"/>
          </w:tcPr>
          <w:p w14:paraId="43819878" w14:textId="77777777" w:rsidR="00BF7740" w:rsidRDefault="00BF7740">
            <w:pPr>
              <w:rPr>
                <w:sz w:val="22"/>
                <w:szCs w:val="22"/>
              </w:rPr>
            </w:pPr>
            <w:r w:rsidRPr="007D6EC1">
              <w:rPr>
                <w:sz w:val="22"/>
                <w:szCs w:val="22"/>
              </w:rPr>
              <w:t>ASD Intervention:</w:t>
            </w:r>
          </w:p>
          <w:p w14:paraId="7F9A7482" w14:textId="1DADDB18" w:rsidR="00BF7740" w:rsidRPr="007D6EC1" w:rsidRDefault="00BF7740">
            <w:pPr>
              <w:rPr>
                <w:sz w:val="22"/>
                <w:szCs w:val="22"/>
              </w:rPr>
            </w:pPr>
            <w:r w:rsidRPr="007D6EC1">
              <w:rPr>
                <w:sz w:val="22"/>
                <w:szCs w:val="22"/>
              </w:rPr>
              <w:t>In-Service Presentations</w:t>
            </w:r>
          </w:p>
        </w:tc>
        <w:tc>
          <w:tcPr>
            <w:tcW w:w="3892" w:type="dxa"/>
          </w:tcPr>
          <w:p w14:paraId="6374A0C7" w14:textId="28F2DF8C" w:rsidR="00BF7740" w:rsidRPr="007D6EC1" w:rsidRDefault="00BF7740" w:rsidP="00F6619C">
            <w:pPr>
              <w:rPr>
                <w:sz w:val="22"/>
                <w:szCs w:val="22"/>
              </w:rPr>
            </w:pPr>
          </w:p>
        </w:tc>
        <w:tc>
          <w:tcPr>
            <w:tcW w:w="2177" w:type="dxa"/>
          </w:tcPr>
          <w:p w14:paraId="363E9398" w14:textId="77777777" w:rsidR="00BF7740" w:rsidRPr="007D6EC1" w:rsidRDefault="00BF7740" w:rsidP="00F6619C">
            <w:pPr>
              <w:rPr>
                <w:sz w:val="22"/>
                <w:szCs w:val="22"/>
              </w:rPr>
            </w:pPr>
          </w:p>
        </w:tc>
      </w:tr>
      <w:tr w:rsidR="00BF7740" w:rsidRPr="007D6EC1" w14:paraId="18C339DA" w14:textId="37E67BC4" w:rsidTr="009A08D1">
        <w:tc>
          <w:tcPr>
            <w:tcW w:w="749" w:type="dxa"/>
          </w:tcPr>
          <w:p w14:paraId="0F27791E" w14:textId="26863E70" w:rsidR="00BF7740" w:rsidRPr="007D6EC1" w:rsidRDefault="00372AF7">
            <w:pPr>
              <w:rPr>
                <w:sz w:val="22"/>
                <w:szCs w:val="22"/>
              </w:rPr>
            </w:pPr>
            <w:r>
              <w:rPr>
                <w:sz w:val="22"/>
                <w:szCs w:val="22"/>
              </w:rPr>
              <w:t>8</w:t>
            </w:r>
          </w:p>
        </w:tc>
        <w:tc>
          <w:tcPr>
            <w:tcW w:w="2038" w:type="dxa"/>
          </w:tcPr>
          <w:p w14:paraId="785E3A54" w14:textId="2E0F68A2" w:rsidR="00BF7740" w:rsidRPr="007D6EC1" w:rsidRDefault="00BF7740">
            <w:pPr>
              <w:rPr>
                <w:sz w:val="22"/>
                <w:szCs w:val="22"/>
              </w:rPr>
            </w:pPr>
            <w:r w:rsidRPr="007D6EC1">
              <w:rPr>
                <w:sz w:val="22"/>
                <w:szCs w:val="22"/>
              </w:rPr>
              <w:t>Introduction to AAC</w:t>
            </w:r>
          </w:p>
        </w:tc>
        <w:tc>
          <w:tcPr>
            <w:tcW w:w="3892" w:type="dxa"/>
          </w:tcPr>
          <w:p w14:paraId="202DE8FE" w14:textId="77777777" w:rsidR="00BF7740" w:rsidRPr="007D6EC1" w:rsidRDefault="00BF7740" w:rsidP="000817B3">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sidRPr="007D6EC1">
              <w:rPr>
                <w:sz w:val="22"/>
                <w:szCs w:val="22"/>
              </w:rPr>
              <w:t xml:space="preserve"> - Chapter 1</w:t>
            </w:r>
          </w:p>
          <w:p w14:paraId="51F0AA54" w14:textId="4211163F" w:rsidR="00BF7740" w:rsidRPr="007D6EC1" w:rsidRDefault="00BF7740" w:rsidP="00F6619C">
            <w:pPr>
              <w:rPr>
                <w:sz w:val="22"/>
                <w:szCs w:val="22"/>
              </w:rPr>
            </w:pPr>
          </w:p>
        </w:tc>
        <w:tc>
          <w:tcPr>
            <w:tcW w:w="2177" w:type="dxa"/>
          </w:tcPr>
          <w:p w14:paraId="2026E5A6" w14:textId="77777777" w:rsidR="00BF7740" w:rsidRPr="007D6EC1" w:rsidRDefault="00BF7740" w:rsidP="000817B3">
            <w:pPr>
              <w:rPr>
                <w:sz w:val="22"/>
                <w:szCs w:val="22"/>
              </w:rPr>
            </w:pPr>
          </w:p>
        </w:tc>
      </w:tr>
      <w:tr w:rsidR="00BF7740" w:rsidRPr="007D6EC1" w14:paraId="5D4A47B8" w14:textId="0F44C3CF" w:rsidTr="009A08D1">
        <w:tc>
          <w:tcPr>
            <w:tcW w:w="749" w:type="dxa"/>
          </w:tcPr>
          <w:p w14:paraId="7B011E92" w14:textId="69E18AAA" w:rsidR="00BF7740" w:rsidRPr="007D6EC1" w:rsidRDefault="00372AF7">
            <w:pPr>
              <w:rPr>
                <w:sz w:val="22"/>
                <w:szCs w:val="22"/>
              </w:rPr>
            </w:pPr>
            <w:r>
              <w:rPr>
                <w:sz w:val="22"/>
                <w:szCs w:val="22"/>
              </w:rPr>
              <w:t>8</w:t>
            </w:r>
          </w:p>
        </w:tc>
        <w:tc>
          <w:tcPr>
            <w:tcW w:w="2038" w:type="dxa"/>
          </w:tcPr>
          <w:p w14:paraId="07716746" w14:textId="77777777" w:rsidR="00BF7740" w:rsidRPr="007D6EC1" w:rsidRDefault="00BF7740" w:rsidP="000817B3">
            <w:pPr>
              <w:rPr>
                <w:sz w:val="22"/>
                <w:szCs w:val="22"/>
              </w:rPr>
            </w:pPr>
            <w:r w:rsidRPr="007D6EC1">
              <w:rPr>
                <w:sz w:val="22"/>
                <w:szCs w:val="22"/>
              </w:rPr>
              <w:t>Vocabulary selection</w:t>
            </w:r>
          </w:p>
          <w:p w14:paraId="74FECBE2" w14:textId="7F4909F4" w:rsidR="00BF7740" w:rsidRPr="007D6EC1" w:rsidRDefault="00BF7740">
            <w:pPr>
              <w:rPr>
                <w:sz w:val="22"/>
                <w:szCs w:val="22"/>
              </w:rPr>
            </w:pPr>
          </w:p>
        </w:tc>
        <w:tc>
          <w:tcPr>
            <w:tcW w:w="3892" w:type="dxa"/>
          </w:tcPr>
          <w:p w14:paraId="248F33BF" w14:textId="77777777" w:rsidR="00BF7740" w:rsidRDefault="00BF7740" w:rsidP="00C74313">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sidRPr="007D6EC1">
              <w:rPr>
                <w:sz w:val="22"/>
                <w:szCs w:val="22"/>
              </w:rPr>
              <w:t xml:space="preserve"> - Chapter 2 </w:t>
            </w:r>
          </w:p>
          <w:p w14:paraId="6DE09F40" w14:textId="24C0FD75" w:rsidR="00BF7740" w:rsidRPr="007D6EC1" w:rsidRDefault="00BF7740" w:rsidP="00C74313">
            <w:pPr>
              <w:rPr>
                <w:sz w:val="22"/>
                <w:szCs w:val="22"/>
              </w:rPr>
            </w:pPr>
            <w:r w:rsidRPr="007D6EC1">
              <w:rPr>
                <w:sz w:val="22"/>
                <w:szCs w:val="22"/>
              </w:rPr>
              <w:t xml:space="preserve">Van </w:t>
            </w:r>
            <w:proofErr w:type="spellStart"/>
            <w:r w:rsidRPr="007D6EC1">
              <w:rPr>
                <w:sz w:val="22"/>
                <w:szCs w:val="22"/>
              </w:rPr>
              <w:t>Tatenhove</w:t>
            </w:r>
            <w:proofErr w:type="spellEnd"/>
            <w:r w:rsidRPr="007D6EC1">
              <w:rPr>
                <w:sz w:val="22"/>
                <w:szCs w:val="22"/>
              </w:rPr>
              <w:t xml:space="preserve"> (2005)</w:t>
            </w:r>
          </w:p>
        </w:tc>
        <w:tc>
          <w:tcPr>
            <w:tcW w:w="2177" w:type="dxa"/>
          </w:tcPr>
          <w:p w14:paraId="5C18A002" w14:textId="331F50B3" w:rsidR="00BF7740" w:rsidRPr="007D6EC1" w:rsidRDefault="00BF7740" w:rsidP="0064797F">
            <w:pPr>
              <w:rPr>
                <w:sz w:val="22"/>
                <w:szCs w:val="22"/>
              </w:rPr>
            </w:pPr>
          </w:p>
        </w:tc>
      </w:tr>
      <w:tr w:rsidR="00BF7740" w:rsidRPr="007D6EC1" w14:paraId="64132F1F" w14:textId="37BF5554" w:rsidTr="009A08D1">
        <w:tc>
          <w:tcPr>
            <w:tcW w:w="749" w:type="dxa"/>
          </w:tcPr>
          <w:p w14:paraId="156A52C3" w14:textId="775CFD60" w:rsidR="00BF7740" w:rsidRPr="007D6EC1" w:rsidRDefault="00372AF7">
            <w:pPr>
              <w:rPr>
                <w:sz w:val="22"/>
                <w:szCs w:val="22"/>
              </w:rPr>
            </w:pPr>
            <w:r>
              <w:rPr>
                <w:sz w:val="22"/>
                <w:szCs w:val="22"/>
              </w:rPr>
              <w:t>9</w:t>
            </w:r>
          </w:p>
        </w:tc>
        <w:tc>
          <w:tcPr>
            <w:tcW w:w="2038" w:type="dxa"/>
          </w:tcPr>
          <w:p w14:paraId="2AF5C860" w14:textId="07707C25" w:rsidR="00BF7740" w:rsidRPr="007D6EC1" w:rsidRDefault="00BF7740">
            <w:pPr>
              <w:rPr>
                <w:sz w:val="22"/>
                <w:szCs w:val="22"/>
              </w:rPr>
            </w:pPr>
            <w:r>
              <w:rPr>
                <w:sz w:val="22"/>
                <w:szCs w:val="22"/>
              </w:rPr>
              <w:t>Symbols and Iconicity</w:t>
            </w:r>
          </w:p>
        </w:tc>
        <w:tc>
          <w:tcPr>
            <w:tcW w:w="3892" w:type="dxa"/>
          </w:tcPr>
          <w:p w14:paraId="43E5F53B" w14:textId="7859A261" w:rsidR="00BF7740" w:rsidRDefault="00BF7740" w:rsidP="00C74313">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Pr>
                <w:sz w:val="22"/>
                <w:szCs w:val="22"/>
              </w:rPr>
              <w:t xml:space="preserve"> - Chapter 3</w:t>
            </w:r>
          </w:p>
          <w:p w14:paraId="3214D3EE" w14:textId="2F7CE33F" w:rsidR="00BF7740" w:rsidRPr="007D6EC1" w:rsidRDefault="00C067D0" w:rsidP="00F6619C">
            <w:pPr>
              <w:rPr>
                <w:sz w:val="22"/>
                <w:szCs w:val="22"/>
              </w:rPr>
            </w:pPr>
            <w:proofErr w:type="spellStart"/>
            <w:r>
              <w:rPr>
                <w:sz w:val="22"/>
                <w:szCs w:val="22"/>
              </w:rPr>
              <w:t>Venkatagiri</w:t>
            </w:r>
            <w:proofErr w:type="spellEnd"/>
            <w:r>
              <w:rPr>
                <w:sz w:val="22"/>
                <w:szCs w:val="22"/>
              </w:rPr>
              <w:t>, 2002</w:t>
            </w:r>
          </w:p>
        </w:tc>
        <w:tc>
          <w:tcPr>
            <w:tcW w:w="2177" w:type="dxa"/>
          </w:tcPr>
          <w:p w14:paraId="423940DF" w14:textId="77777777" w:rsidR="00BF7740" w:rsidRPr="007D6EC1" w:rsidRDefault="00BF7740" w:rsidP="00C74313">
            <w:pPr>
              <w:rPr>
                <w:sz w:val="22"/>
                <w:szCs w:val="22"/>
              </w:rPr>
            </w:pPr>
          </w:p>
        </w:tc>
      </w:tr>
      <w:tr w:rsidR="00C067D0" w:rsidRPr="007D6EC1" w14:paraId="3ED23DDA" w14:textId="77777777" w:rsidTr="009A08D1">
        <w:tc>
          <w:tcPr>
            <w:tcW w:w="749" w:type="dxa"/>
          </w:tcPr>
          <w:p w14:paraId="2BB791DB" w14:textId="229B9FA6" w:rsidR="00C067D0" w:rsidRDefault="00C067D0">
            <w:pPr>
              <w:rPr>
                <w:sz w:val="22"/>
                <w:szCs w:val="22"/>
              </w:rPr>
            </w:pPr>
            <w:r>
              <w:rPr>
                <w:sz w:val="22"/>
                <w:szCs w:val="22"/>
              </w:rPr>
              <w:t>9</w:t>
            </w:r>
          </w:p>
        </w:tc>
        <w:tc>
          <w:tcPr>
            <w:tcW w:w="2038" w:type="dxa"/>
          </w:tcPr>
          <w:p w14:paraId="3C6349B6" w14:textId="474879C6" w:rsidR="00C067D0" w:rsidRDefault="00C067D0">
            <w:pPr>
              <w:rPr>
                <w:sz w:val="22"/>
                <w:szCs w:val="22"/>
              </w:rPr>
            </w:pPr>
            <w:r>
              <w:rPr>
                <w:sz w:val="22"/>
                <w:szCs w:val="22"/>
              </w:rPr>
              <w:t>Selection methods, Switch use</w:t>
            </w:r>
          </w:p>
        </w:tc>
        <w:tc>
          <w:tcPr>
            <w:tcW w:w="3892" w:type="dxa"/>
          </w:tcPr>
          <w:p w14:paraId="1728792E" w14:textId="77777777" w:rsidR="00C067D0" w:rsidRDefault="00C067D0" w:rsidP="00C74313">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Pr>
                <w:sz w:val="22"/>
                <w:szCs w:val="22"/>
              </w:rPr>
              <w:t xml:space="preserve"> - Chapter 4</w:t>
            </w:r>
          </w:p>
          <w:p w14:paraId="480FAC13" w14:textId="349E50EA" w:rsidR="00C067D0" w:rsidRPr="007D6EC1" w:rsidRDefault="00C067D0" w:rsidP="00C74313">
            <w:pPr>
              <w:rPr>
                <w:sz w:val="22"/>
                <w:szCs w:val="22"/>
              </w:rPr>
            </w:pPr>
            <w:proofErr w:type="spellStart"/>
            <w:r>
              <w:rPr>
                <w:sz w:val="22"/>
                <w:szCs w:val="22"/>
              </w:rPr>
              <w:t>Higgenbotham</w:t>
            </w:r>
            <w:proofErr w:type="spellEnd"/>
            <w:r>
              <w:rPr>
                <w:sz w:val="22"/>
                <w:szCs w:val="22"/>
              </w:rPr>
              <w:t>, 2009</w:t>
            </w:r>
          </w:p>
        </w:tc>
        <w:tc>
          <w:tcPr>
            <w:tcW w:w="2177" w:type="dxa"/>
          </w:tcPr>
          <w:p w14:paraId="1C493064" w14:textId="77777777" w:rsidR="00C067D0" w:rsidRPr="007D6EC1" w:rsidRDefault="00C067D0" w:rsidP="00C74313">
            <w:pPr>
              <w:rPr>
                <w:sz w:val="22"/>
                <w:szCs w:val="22"/>
              </w:rPr>
            </w:pPr>
          </w:p>
        </w:tc>
      </w:tr>
      <w:tr w:rsidR="00BF7740" w:rsidRPr="007D6EC1" w14:paraId="45E8BF8A" w14:textId="297A7E2F" w:rsidTr="009A08D1">
        <w:tc>
          <w:tcPr>
            <w:tcW w:w="749" w:type="dxa"/>
          </w:tcPr>
          <w:p w14:paraId="7E9CEB84" w14:textId="075D82D9" w:rsidR="00BF7740" w:rsidRPr="007D6EC1" w:rsidRDefault="00D2642F">
            <w:pPr>
              <w:rPr>
                <w:sz w:val="22"/>
                <w:szCs w:val="22"/>
              </w:rPr>
            </w:pPr>
            <w:r>
              <w:rPr>
                <w:sz w:val="22"/>
                <w:szCs w:val="22"/>
              </w:rPr>
              <w:t>10</w:t>
            </w:r>
          </w:p>
        </w:tc>
        <w:tc>
          <w:tcPr>
            <w:tcW w:w="2038" w:type="dxa"/>
          </w:tcPr>
          <w:p w14:paraId="65041AA4" w14:textId="472C20D2" w:rsidR="00BF7740" w:rsidRPr="007D6EC1" w:rsidRDefault="00BF7740">
            <w:pPr>
              <w:rPr>
                <w:sz w:val="22"/>
                <w:szCs w:val="22"/>
              </w:rPr>
            </w:pPr>
            <w:r w:rsidRPr="007D6EC1">
              <w:rPr>
                <w:sz w:val="22"/>
                <w:szCs w:val="22"/>
              </w:rPr>
              <w:t>Assessment</w:t>
            </w:r>
          </w:p>
        </w:tc>
        <w:tc>
          <w:tcPr>
            <w:tcW w:w="3892" w:type="dxa"/>
          </w:tcPr>
          <w:p w14:paraId="697EF0CC" w14:textId="0873B072" w:rsidR="00BF7740" w:rsidRPr="007D6EC1" w:rsidRDefault="00BF7740">
            <w:pPr>
              <w:rPr>
                <w:sz w:val="22"/>
                <w:szCs w:val="22"/>
              </w:rPr>
            </w:pPr>
            <w:proofErr w:type="spellStart"/>
            <w:r w:rsidRPr="007D6EC1">
              <w:rPr>
                <w:sz w:val="22"/>
                <w:szCs w:val="22"/>
              </w:rPr>
              <w:t>Beu</w:t>
            </w:r>
            <w:r>
              <w:rPr>
                <w:sz w:val="22"/>
                <w:szCs w:val="22"/>
              </w:rPr>
              <w:t>kelman</w:t>
            </w:r>
            <w:proofErr w:type="spellEnd"/>
            <w:r>
              <w:rPr>
                <w:sz w:val="22"/>
                <w:szCs w:val="22"/>
              </w:rPr>
              <w:t xml:space="preserve"> &amp; </w:t>
            </w:r>
            <w:proofErr w:type="spellStart"/>
            <w:r>
              <w:rPr>
                <w:sz w:val="22"/>
                <w:szCs w:val="22"/>
              </w:rPr>
              <w:t>Mirenda</w:t>
            </w:r>
            <w:proofErr w:type="spellEnd"/>
            <w:r>
              <w:rPr>
                <w:sz w:val="22"/>
                <w:szCs w:val="22"/>
              </w:rPr>
              <w:t xml:space="preserve"> - Chapter 6 </w:t>
            </w:r>
          </w:p>
        </w:tc>
        <w:tc>
          <w:tcPr>
            <w:tcW w:w="2177" w:type="dxa"/>
          </w:tcPr>
          <w:p w14:paraId="5B479C60" w14:textId="77777777" w:rsidR="00BF7740" w:rsidRPr="007D6EC1" w:rsidRDefault="00BF7740">
            <w:pPr>
              <w:rPr>
                <w:sz w:val="22"/>
                <w:szCs w:val="22"/>
              </w:rPr>
            </w:pPr>
          </w:p>
        </w:tc>
      </w:tr>
      <w:tr w:rsidR="00BF7740" w:rsidRPr="007D6EC1" w14:paraId="46A47A67" w14:textId="6546FDC4" w:rsidTr="009A08D1">
        <w:tc>
          <w:tcPr>
            <w:tcW w:w="749" w:type="dxa"/>
          </w:tcPr>
          <w:p w14:paraId="35517B58" w14:textId="279180CE" w:rsidR="00BF7740" w:rsidRPr="007D6EC1" w:rsidRDefault="00372AF7">
            <w:pPr>
              <w:rPr>
                <w:sz w:val="22"/>
                <w:szCs w:val="22"/>
              </w:rPr>
            </w:pPr>
            <w:r>
              <w:rPr>
                <w:sz w:val="22"/>
                <w:szCs w:val="22"/>
              </w:rPr>
              <w:t>10</w:t>
            </w:r>
          </w:p>
        </w:tc>
        <w:tc>
          <w:tcPr>
            <w:tcW w:w="2038" w:type="dxa"/>
          </w:tcPr>
          <w:p w14:paraId="11F5B8D0" w14:textId="63FE6943" w:rsidR="00BF7740" w:rsidRPr="007D6EC1" w:rsidRDefault="00BF7740">
            <w:pPr>
              <w:rPr>
                <w:sz w:val="22"/>
                <w:szCs w:val="22"/>
              </w:rPr>
            </w:pPr>
            <w:r w:rsidRPr="007D6EC1">
              <w:rPr>
                <w:sz w:val="22"/>
                <w:szCs w:val="22"/>
              </w:rPr>
              <w:t>Assessment</w:t>
            </w:r>
          </w:p>
        </w:tc>
        <w:tc>
          <w:tcPr>
            <w:tcW w:w="3892" w:type="dxa"/>
          </w:tcPr>
          <w:p w14:paraId="1ABFAEE0" w14:textId="7316FE84" w:rsidR="00BF7740" w:rsidRPr="007D6EC1" w:rsidRDefault="00BF7740" w:rsidP="000817B3">
            <w:pPr>
              <w:rPr>
                <w:sz w:val="22"/>
                <w:szCs w:val="22"/>
              </w:rPr>
            </w:pPr>
            <w:proofErr w:type="spellStart"/>
            <w:r w:rsidRPr="007D6EC1">
              <w:rPr>
                <w:sz w:val="22"/>
                <w:szCs w:val="22"/>
              </w:rPr>
              <w:t>Beu</w:t>
            </w:r>
            <w:r>
              <w:rPr>
                <w:sz w:val="22"/>
                <w:szCs w:val="22"/>
              </w:rPr>
              <w:t>kelman</w:t>
            </w:r>
            <w:proofErr w:type="spellEnd"/>
            <w:r>
              <w:rPr>
                <w:sz w:val="22"/>
                <w:szCs w:val="22"/>
              </w:rPr>
              <w:t xml:space="preserve"> &amp; </w:t>
            </w:r>
            <w:proofErr w:type="spellStart"/>
            <w:r>
              <w:rPr>
                <w:sz w:val="22"/>
                <w:szCs w:val="22"/>
              </w:rPr>
              <w:t>Mirenda</w:t>
            </w:r>
            <w:proofErr w:type="spellEnd"/>
            <w:r>
              <w:rPr>
                <w:sz w:val="22"/>
                <w:szCs w:val="22"/>
              </w:rPr>
              <w:t xml:space="preserve"> - Chapter 7</w:t>
            </w:r>
          </w:p>
        </w:tc>
        <w:tc>
          <w:tcPr>
            <w:tcW w:w="2177" w:type="dxa"/>
          </w:tcPr>
          <w:p w14:paraId="6F8241CF" w14:textId="77777777" w:rsidR="00BF7740" w:rsidRPr="007D6EC1" w:rsidRDefault="00BF7740" w:rsidP="000817B3">
            <w:pPr>
              <w:rPr>
                <w:sz w:val="22"/>
                <w:szCs w:val="22"/>
              </w:rPr>
            </w:pPr>
          </w:p>
        </w:tc>
      </w:tr>
      <w:tr w:rsidR="00BF7740" w:rsidRPr="007D6EC1" w14:paraId="3362736B" w14:textId="73239AD5" w:rsidTr="009A08D1">
        <w:tc>
          <w:tcPr>
            <w:tcW w:w="749" w:type="dxa"/>
          </w:tcPr>
          <w:p w14:paraId="2FA43834" w14:textId="08D0D8E3" w:rsidR="00BF7740" w:rsidRPr="007D6EC1" w:rsidRDefault="00D2642F">
            <w:pPr>
              <w:rPr>
                <w:sz w:val="22"/>
                <w:szCs w:val="22"/>
              </w:rPr>
            </w:pPr>
            <w:r>
              <w:rPr>
                <w:sz w:val="22"/>
                <w:szCs w:val="22"/>
              </w:rPr>
              <w:t>11</w:t>
            </w:r>
          </w:p>
        </w:tc>
        <w:tc>
          <w:tcPr>
            <w:tcW w:w="2038" w:type="dxa"/>
          </w:tcPr>
          <w:p w14:paraId="4A0CFEFA" w14:textId="48BBE021" w:rsidR="00BF7740" w:rsidRPr="007D6EC1" w:rsidRDefault="00C067D0">
            <w:pPr>
              <w:rPr>
                <w:sz w:val="22"/>
                <w:szCs w:val="22"/>
              </w:rPr>
            </w:pPr>
            <w:r>
              <w:rPr>
                <w:sz w:val="22"/>
                <w:szCs w:val="22"/>
              </w:rPr>
              <w:t>Non-symbolic a</w:t>
            </w:r>
            <w:r w:rsidR="00BF7740">
              <w:rPr>
                <w:sz w:val="22"/>
                <w:szCs w:val="22"/>
              </w:rPr>
              <w:t>pproaches to Communication</w:t>
            </w:r>
          </w:p>
        </w:tc>
        <w:tc>
          <w:tcPr>
            <w:tcW w:w="3892" w:type="dxa"/>
          </w:tcPr>
          <w:p w14:paraId="6F9E9FB9" w14:textId="5869B033" w:rsidR="00BF7740" w:rsidRPr="007D6EC1" w:rsidRDefault="00BF7740" w:rsidP="00BF7740">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sidRPr="007D6EC1">
              <w:rPr>
                <w:sz w:val="22"/>
                <w:szCs w:val="22"/>
              </w:rPr>
              <w:t xml:space="preserve"> - Chapter 10</w:t>
            </w:r>
            <w:r>
              <w:rPr>
                <w:sz w:val="22"/>
                <w:szCs w:val="22"/>
              </w:rPr>
              <w:t xml:space="preserve"> </w:t>
            </w:r>
          </w:p>
        </w:tc>
        <w:tc>
          <w:tcPr>
            <w:tcW w:w="2177" w:type="dxa"/>
          </w:tcPr>
          <w:p w14:paraId="37F7C84D" w14:textId="77777777" w:rsidR="00BF7740" w:rsidRPr="007D6EC1" w:rsidRDefault="00BF7740" w:rsidP="000817B3">
            <w:pPr>
              <w:rPr>
                <w:sz w:val="22"/>
                <w:szCs w:val="22"/>
              </w:rPr>
            </w:pPr>
          </w:p>
        </w:tc>
      </w:tr>
      <w:tr w:rsidR="00BF7740" w:rsidRPr="007D6EC1" w14:paraId="1926391E" w14:textId="77777777" w:rsidTr="009A08D1">
        <w:tc>
          <w:tcPr>
            <w:tcW w:w="749" w:type="dxa"/>
          </w:tcPr>
          <w:p w14:paraId="5E9EA320" w14:textId="2EFB7442" w:rsidR="00BF7740" w:rsidRDefault="00D2642F">
            <w:pPr>
              <w:rPr>
                <w:sz w:val="22"/>
                <w:szCs w:val="22"/>
              </w:rPr>
            </w:pPr>
            <w:r>
              <w:rPr>
                <w:sz w:val="22"/>
                <w:szCs w:val="22"/>
              </w:rPr>
              <w:t>11</w:t>
            </w:r>
          </w:p>
        </w:tc>
        <w:tc>
          <w:tcPr>
            <w:tcW w:w="2038" w:type="dxa"/>
          </w:tcPr>
          <w:p w14:paraId="06E4FCB0" w14:textId="1F4B267C" w:rsidR="00BF7740" w:rsidRDefault="00C067D0">
            <w:pPr>
              <w:rPr>
                <w:sz w:val="22"/>
                <w:szCs w:val="22"/>
              </w:rPr>
            </w:pPr>
            <w:r>
              <w:rPr>
                <w:sz w:val="22"/>
                <w:szCs w:val="22"/>
              </w:rPr>
              <w:t>Symbolic approaches to c</w:t>
            </w:r>
            <w:r w:rsidR="00BF7740">
              <w:rPr>
                <w:sz w:val="22"/>
                <w:szCs w:val="22"/>
              </w:rPr>
              <w:t>ommunication</w:t>
            </w:r>
          </w:p>
        </w:tc>
        <w:tc>
          <w:tcPr>
            <w:tcW w:w="3892" w:type="dxa"/>
          </w:tcPr>
          <w:p w14:paraId="19BE9B4B" w14:textId="69998119" w:rsidR="00BF7740" w:rsidRPr="007D6EC1" w:rsidRDefault="00BF7740" w:rsidP="00BF7740">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sidRPr="007D6EC1">
              <w:rPr>
                <w:sz w:val="22"/>
                <w:szCs w:val="22"/>
              </w:rPr>
              <w:t xml:space="preserve"> - Chapter </w:t>
            </w:r>
            <w:r>
              <w:rPr>
                <w:sz w:val="22"/>
                <w:szCs w:val="22"/>
              </w:rPr>
              <w:t>11</w:t>
            </w:r>
          </w:p>
        </w:tc>
        <w:tc>
          <w:tcPr>
            <w:tcW w:w="2177" w:type="dxa"/>
          </w:tcPr>
          <w:p w14:paraId="40585E4B" w14:textId="77777777" w:rsidR="00BF7740" w:rsidRPr="007D6EC1" w:rsidRDefault="00BF7740" w:rsidP="000817B3">
            <w:pPr>
              <w:rPr>
                <w:sz w:val="22"/>
                <w:szCs w:val="22"/>
              </w:rPr>
            </w:pPr>
          </w:p>
        </w:tc>
      </w:tr>
      <w:tr w:rsidR="00BF7740" w:rsidRPr="007D6EC1" w14:paraId="0D49737A" w14:textId="37CC139B" w:rsidTr="009A08D1">
        <w:tc>
          <w:tcPr>
            <w:tcW w:w="749" w:type="dxa"/>
          </w:tcPr>
          <w:p w14:paraId="0DEC9A76" w14:textId="63084934" w:rsidR="00BF7740" w:rsidRPr="007D6EC1" w:rsidRDefault="00D2642F">
            <w:pPr>
              <w:rPr>
                <w:sz w:val="22"/>
                <w:szCs w:val="22"/>
              </w:rPr>
            </w:pPr>
            <w:r>
              <w:rPr>
                <w:sz w:val="22"/>
                <w:szCs w:val="22"/>
              </w:rPr>
              <w:t>12</w:t>
            </w:r>
          </w:p>
        </w:tc>
        <w:tc>
          <w:tcPr>
            <w:tcW w:w="2038" w:type="dxa"/>
          </w:tcPr>
          <w:p w14:paraId="48EE5B89" w14:textId="64EBCADB" w:rsidR="00BF7740" w:rsidRPr="007D6EC1" w:rsidRDefault="00BF7740">
            <w:pPr>
              <w:rPr>
                <w:sz w:val="22"/>
                <w:szCs w:val="22"/>
              </w:rPr>
            </w:pPr>
            <w:r w:rsidRPr="007D6EC1">
              <w:rPr>
                <w:sz w:val="22"/>
                <w:szCs w:val="22"/>
              </w:rPr>
              <w:t>Low tech device presentation</w:t>
            </w:r>
          </w:p>
        </w:tc>
        <w:tc>
          <w:tcPr>
            <w:tcW w:w="3892" w:type="dxa"/>
          </w:tcPr>
          <w:p w14:paraId="3062D0C7" w14:textId="77777777" w:rsidR="00BF7740" w:rsidRDefault="00BF7740">
            <w:pPr>
              <w:rPr>
                <w:sz w:val="22"/>
                <w:szCs w:val="22"/>
              </w:rPr>
            </w:pPr>
            <w:r>
              <w:rPr>
                <w:sz w:val="22"/>
                <w:szCs w:val="22"/>
              </w:rPr>
              <w:t xml:space="preserve">Schlosser &amp; </w:t>
            </w:r>
            <w:proofErr w:type="spellStart"/>
            <w:r>
              <w:rPr>
                <w:sz w:val="22"/>
                <w:szCs w:val="22"/>
              </w:rPr>
              <w:t>Raghavendra</w:t>
            </w:r>
            <w:proofErr w:type="spellEnd"/>
            <w:r>
              <w:rPr>
                <w:sz w:val="22"/>
                <w:szCs w:val="22"/>
              </w:rPr>
              <w:t xml:space="preserve"> (2004)</w:t>
            </w:r>
          </w:p>
          <w:p w14:paraId="59F0274D" w14:textId="77777777" w:rsidR="00BF7740" w:rsidRDefault="00BF7740">
            <w:pPr>
              <w:rPr>
                <w:sz w:val="22"/>
                <w:szCs w:val="22"/>
              </w:rPr>
            </w:pPr>
          </w:p>
          <w:p w14:paraId="6D2099F9" w14:textId="77777777" w:rsidR="00BF7740" w:rsidRDefault="00BF7740">
            <w:pPr>
              <w:rPr>
                <w:sz w:val="22"/>
                <w:szCs w:val="22"/>
              </w:rPr>
            </w:pPr>
            <w:r>
              <w:rPr>
                <w:sz w:val="22"/>
                <w:szCs w:val="22"/>
              </w:rPr>
              <w:t>AIM module:</w:t>
            </w:r>
          </w:p>
          <w:p w14:paraId="7B3A7939" w14:textId="59FFDFF8" w:rsidR="00BF7740" w:rsidRPr="007D6EC1" w:rsidRDefault="00BF7740">
            <w:pPr>
              <w:rPr>
                <w:sz w:val="22"/>
                <w:szCs w:val="22"/>
              </w:rPr>
            </w:pPr>
            <w:r>
              <w:rPr>
                <w:sz w:val="22"/>
                <w:szCs w:val="22"/>
              </w:rPr>
              <w:t>Picture Exchange Communication System</w:t>
            </w:r>
          </w:p>
        </w:tc>
        <w:tc>
          <w:tcPr>
            <w:tcW w:w="2177" w:type="dxa"/>
          </w:tcPr>
          <w:p w14:paraId="2B18EEC9" w14:textId="5367AF14" w:rsidR="00BF7740" w:rsidRDefault="00BF7740">
            <w:pPr>
              <w:rPr>
                <w:sz w:val="22"/>
                <w:szCs w:val="22"/>
              </w:rPr>
            </w:pPr>
          </w:p>
        </w:tc>
      </w:tr>
      <w:tr w:rsidR="00BF7740" w:rsidRPr="007D6EC1" w14:paraId="0861A25E" w14:textId="768D67D0" w:rsidTr="009A08D1">
        <w:tc>
          <w:tcPr>
            <w:tcW w:w="749" w:type="dxa"/>
          </w:tcPr>
          <w:p w14:paraId="7022EDAD" w14:textId="5C888D03" w:rsidR="00BF7740" w:rsidRPr="007D6EC1" w:rsidRDefault="00D2642F">
            <w:pPr>
              <w:rPr>
                <w:sz w:val="22"/>
                <w:szCs w:val="22"/>
              </w:rPr>
            </w:pPr>
            <w:r>
              <w:rPr>
                <w:sz w:val="22"/>
                <w:szCs w:val="22"/>
              </w:rPr>
              <w:t>12</w:t>
            </w:r>
          </w:p>
        </w:tc>
        <w:tc>
          <w:tcPr>
            <w:tcW w:w="2038" w:type="dxa"/>
          </w:tcPr>
          <w:p w14:paraId="0704FC17" w14:textId="795232A5" w:rsidR="00BF7740" w:rsidRPr="007D6EC1" w:rsidRDefault="00BF7740">
            <w:pPr>
              <w:rPr>
                <w:sz w:val="22"/>
                <w:szCs w:val="22"/>
              </w:rPr>
            </w:pPr>
            <w:r w:rsidRPr="007D6EC1">
              <w:rPr>
                <w:sz w:val="22"/>
                <w:szCs w:val="22"/>
              </w:rPr>
              <w:t>High tech device presentation</w:t>
            </w:r>
          </w:p>
        </w:tc>
        <w:tc>
          <w:tcPr>
            <w:tcW w:w="3892" w:type="dxa"/>
          </w:tcPr>
          <w:p w14:paraId="6547A3BE" w14:textId="183B7FB9" w:rsidR="00BF7740" w:rsidRPr="007D6EC1" w:rsidRDefault="00BF7740">
            <w:pPr>
              <w:rPr>
                <w:sz w:val="22"/>
                <w:szCs w:val="22"/>
              </w:rPr>
            </w:pPr>
            <w:r>
              <w:rPr>
                <w:sz w:val="22"/>
                <w:szCs w:val="22"/>
              </w:rPr>
              <w:t>Gosnell, Costello, &amp; Shane (2011)</w:t>
            </w:r>
          </w:p>
        </w:tc>
        <w:tc>
          <w:tcPr>
            <w:tcW w:w="2177" w:type="dxa"/>
          </w:tcPr>
          <w:p w14:paraId="29D48BC1" w14:textId="04AA1FAE" w:rsidR="00BF7740" w:rsidRDefault="00BF7740" w:rsidP="0064797F">
            <w:pPr>
              <w:rPr>
                <w:sz w:val="22"/>
                <w:szCs w:val="22"/>
              </w:rPr>
            </w:pPr>
            <w:r w:rsidRPr="001D108D">
              <w:rPr>
                <w:sz w:val="22"/>
                <w:szCs w:val="22"/>
              </w:rPr>
              <w:t>AAC device critique</w:t>
            </w:r>
            <w:r w:rsidR="00782DAB">
              <w:rPr>
                <w:sz w:val="22"/>
                <w:szCs w:val="22"/>
              </w:rPr>
              <w:t xml:space="preserve"> due </w:t>
            </w:r>
          </w:p>
        </w:tc>
      </w:tr>
      <w:tr w:rsidR="00BF7740" w:rsidRPr="007D6EC1" w14:paraId="55D44FAC" w14:textId="5A0221E2" w:rsidTr="009A08D1">
        <w:tc>
          <w:tcPr>
            <w:tcW w:w="749" w:type="dxa"/>
          </w:tcPr>
          <w:p w14:paraId="0CBF38E2" w14:textId="153D6EE0" w:rsidR="00BF7740" w:rsidRPr="007D6EC1" w:rsidRDefault="00D2642F">
            <w:pPr>
              <w:rPr>
                <w:sz w:val="22"/>
                <w:szCs w:val="22"/>
              </w:rPr>
            </w:pPr>
            <w:r>
              <w:rPr>
                <w:sz w:val="22"/>
                <w:szCs w:val="22"/>
              </w:rPr>
              <w:t>13</w:t>
            </w:r>
          </w:p>
        </w:tc>
        <w:tc>
          <w:tcPr>
            <w:tcW w:w="2038" w:type="dxa"/>
          </w:tcPr>
          <w:p w14:paraId="1EF5EB3A" w14:textId="4C763C96" w:rsidR="00BF7740" w:rsidRPr="007D6EC1" w:rsidRDefault="00BF7740">
            <w:pPr>
              <w:rPr>
                <w:sz w:val="22"/>
                <w:szCs w:val="22"/>
              </w:rPr>
            </w:pPr>
            <w:r>
              <w:rPr>
                <w:sz w:val="22"/>
                <w:szCs w:val="22"/>
              </w:rPr>
              <w:t>Language learning and AAC</w:t>
            </w:r>
          </w:p>
        </w:tc>
        <w:tc>
          <w:tcPr>
            <w:tcW w:w="3892" w:type="dxa"/>
          </w:tcPr>
          <w:p w14:paraId="1E1BE7B8" w14:textId="77777777" w:rsidR="00BF7740" w:rsidRDefault="00BF7740">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Pr>
                <w:sz w:val="22"/>
                <w:szCs w:val="22"/>
              </w:rPr>
              <w:t xml:space="preserve"> – Chapter 12</w:t>
            </w:r>
          </w:p>
          <w:p w14:paraId="5B4DE197" w14:textId="2F9540E8" w:rsidR="00C067D0" w:rsidRPr="007D6EC1" w:rsidRDefault="00C067D0">
            <w:pPr>
              <w:rPr>
                <w:sz w:val="22"/>
                <w:szCs w:val="22"/>
              </w:rPr>
            </w:pPr>
            <w:proofErr w:type="spellStart"/>
            <w:r>
              <w:rPr>
                <w:sz w:val="22"/>
                <w:szCs w:val="22"/>
              </w:rPr>
              <w:t>Bedrosian</w:t>
            </w:r>
            <w:proofErr w:type="spellEnd"/>
            <w:r>
              <w:rPr>
                <w:sz w:val="22"/>
                <w:szCs w:val="22"/>
              </w:rPr>
              <w:t xml:space="preserve"> (1997)</w:t>
            </w:r>
          </w:p>
        </w:tc>
        <w:tc>
          <w:tcPr>
            <w:tcW w:w="2177" w:type="dxa"/>
          </w:tcPr>
          <w:p w14:paraId="1EDAD2D7" w14:textId="77777777" w:rsidR="00BF7740" w:rsidRPr="007D6EC1" w:rsidRDefault="00BF7740">
            <w:pPr>
              <w:rPr>
                <w:sz w:val="22"/>
                <w:szCs w:val="22"/>
              </w:rPr>
            </w:pPr>
          </w:p>
        </w:tc>
      </w:tr>
      <w:tr w:rsidR="00BF7740" w:rsidRPr="007D6EC1" w14:paraId="4EC0B76D" w14:textId="77777777" w:rsidTr="009A08D1">
        <w:tc>
          <w:tcPr>
            <w:tcW w:w="749" w:type="dxa"/>
          </w:tcPr>
          <w:p w14:paraId="633580A3" w14:textId="71AB18B1" w:rsidR="00BF7740" w:rsidRDefault="00D2642F">
            <w:pPr>
              <w:rPr>
                <w:sz w:val="22"/>
                <w:szCs w:val="22"/>
              </w:rPr>
            </w:pPr>
            <w:r>
              <w:rPr>
                <w:sz w:val="22"/>
                <w:szCs w:val="22"/>
              </w:rPr>
              <w:t>13</w:t>
            </w:r>
          </w:p>
        </w:tc>
        <w:tc>
          <w:tcPr>
            <w:tcW w:w="2038" w:type="dxa"/>
          </w:tcPr>
          <w:p w14:paraId="1694D60B" w14:textId="5249B4ED" w:rsidR="00BF7740" w:rsidRDefault="00BF7740">
            <w:pPr>
              <w:rPr>
                <w:sz w:val="22"/>
                <w:szCs w:val="22"/>
              </w:rPr>
            </w:pPr>
            <w:r>
              <w:rPr>
                <w:sz w:val="22"/>
                <w:szCs w:val="22"/>
              </w:rPr>
              <w:t>Literacy and AAC</w:t>
            </w:r>
          </w:p>
        </w:tc>
        <w:tc>
          <w:tcPr>
            <w:tcW w:w="3892" w:type="dxa"/>
          </w:tcPr>
          <w:p w14:paraId="56C5D983" w14:textId="25853289" w:rsidR="00C067D0" w:rsidRDefault="00C067D0" w:rsidP="00C067D0">
            <w:pPr>
              <w:rPr>
                <w:sz w:val="22"/>
                <w:szCs w:val="22"/>
              </w:rPr>
            </w:pPr>
            <w:proofErr w:type="spellStart"/>
            <w:r w:rsidRPr="007D6EC1">
              <w:rPr>
                <w:sz w:val="22"/>
                <w:szCs w:val="22"/>
              </w:rPr>
              <w:t>Beukelman</w:t>
            </w:r>
            <w:proofErr w:type="spellEnd"/>
            <w:r w:rsidRPr="007D6EC1">
              <w:rPr>
                <w:sz w:val="22"/>
                <w:szCs w:val="22"/>
              </w:rPr>
              <w:t xml:space="preserve"> &amp; </w:t>
            </w:r>
            <w:proofErr w:type="spellStart"/>
            <w:r w:rsidRPr="007D6EC1">
              <w:rPr>
                <w:sz w:val="22"/>
                <w:szCs w:val="22"/>
              </w:rPr>
              <w:t>Mirenda</w:t>
            </w:r>
            <w:proofErr w:type="spellEnd"/>
            <w:r>
              <w:rPr>
                <w:sz w:val="22"/>
                <w:szCs w:val="22"/>
              </w:rPr>
              <w:t xml:space="preserve"> – Chapter 13</w:t>
            </w:r>
          </w:p>
          <w:p w14:paraId="66E41BE4" w14:textId="7EADF8B8" w:rsidR="00BF7740" w:rsidRPr="007D6EC1" w:rsidRDefault="00C067D0" w:rsidP="00C067D0">
            <w:pPr>
              <w:rPr>
                <w:sz w:val="22"/>
                <w:szCs w:val="22"/>
              </w:rPr>
            </w:pPr>
            <w:r>
              <w:t xml:space="preserve">Wilkins </w:t>
            </w:r>
            <w:r w:rsidR="00F11F89">
              <w:t xml:space="preserve">&amp; </w:t>
            </w:r>
            <w:proofErr w:type="spellStart"/>
            <w:r w:rsidR="00F11F89">
              <w:t>Ratajczak</w:t>
            </w:r>
            <w:proofErr w:type="spellEnd"/>
            <w:r w:rsidR="00F11F89">
              <w:t xml:space="preserve"> </w:t>
            </w:r>
            <w:r>
              <w:t>(2009)</w:t>
            </w:r>
          </w:p>
        </w:tc>
        <w:tc>
          <w:tcPr>
            <w:tcW w:w="2177" w:type="dxa"/>
          </w:tcPr>
          <w:p w14:paraId="580EE6FF" w14:textId="77777777" w:rsidR="00BF7740" w:rsidRPr="007D6EC1" w:rsidRDefault="00BF7740">
            <w:pPr>
              <w:rPr>
                <w:sz w:val="22"/>
                <w:szCs w:val="22"/>
              </w:rPr>
            </w:pPr>
          </w:p>
        </w:tc>
      </w:tr>
      <w:tr w:rsidR="00BF7740" w:rsidRPr="007D6EC1" w14:paraId="09982250" w14:textId="4BD73F9F" w:rsidTr="009A08D1">
        <w:tc>
          <w:tcPr>
            <w:tcW w:w="749" w:type="dxa"/>
          </w:tcPr>
          <w:p w14:paraId="516B5ACF" w14:textId="702266D9" w:rsidR="00BF7740" w:rsidRPr="007D6EC1" w:rsidRDefault="00372AF7">
            <w:pPr>
              <w:rPr>
                <w:sz w:val="22"/>
                <w:szCs w:val="22"/>
              </w:rPr>
            </w:pPr>
            <w:r>
              <w:rPr>
                <w:sz w:val="22"/>
                <w:szCs w:val="22"/>
              </w:rPr>
              <w:t>14</w:t>
            </w:r>
          </w:p>
        </w:tc>
        <w:tc>
          <w:tcPr>
            <w:tcW w:w="2038" w:type="dxa"/>
          </w:tcPr>
          <w:p w14:paraId="0157557C" w14:textId="77777777" w:rsidR="00BF7740" w:rsidRDefault="00BF7740">
            <w:pPr>
              <w:rPr>
                <w:sz w:val="22"/>
                <w:szCs w:val="22"/>
              </w:rPr>
            </w:pPr>
            <w:r w:rsidRPr="007D6EC1">
              <w:rPr>
                <w:sz w:val="22"/>
                <w:szCs w:val="22"/>
              </w:rPr>
              <w:t>Finals Week</w:t>
            </w:r>
            <w:r>
              <w:rPr>
                <w:sz w:val="22"/>
                <w:szCs w:val="22"/>
              </w:rPr>
              <w:t xml:space="preserve">: </w:t>
            </w:r>
          </w:p>
          <w:p w14:paraId="1E879B9B" w14:textId="5AECE0BB" w:rsidR="00BF7740" w:rsidRPr="007D6EC1" w:rsidRDefault="00BF7740">
            <w:pPr>
              <w:rPr>
                <w:sz w:val="22"/>
                <w:szCs w:val="22"/>
              </w:rPr>
            </w:pPr>
            <w:r w:rsidRPr="007D6EC1">
              <w:rPr>
                <w:sz w:val="22"/>
                <w:szCs w:val="22"/>
              </w:rPr>
              <w:t>In-Service Presentations</w:t>
            </w:r>
          </w:p>
        </w:tc>
        <w:tc>
          <w:tcPr>
            <w:tcW w:w="3892" w:type="dxa"/>
          </w:tcPr>
          <w:p w14:paraId="53694C12" w14:textId="26BBCDF4" w:rsidR="00BF7740" w:rsidRPr="007D6EC1" w:rsidRDefault="00BF7740">
            <w:pPr>
              <w:rPr>
                <w:sz w:val="22"/>
                <w:szCs w:val="22"/>
              </w:rPr>
            </w:pPr>
          </w:p>
        </w:tc>
        <w:tc>
          <w:tcPr>
            <w:tcW w:w="2177" w:type="dxa"/>
          </w:tcPr>
          <w:p w14:paraId="1BB09579" w14:textId="77777777" w:rsidR="00BF7740" w:rsidRPr="007D6EC1" w:rsidRDefault="00BF7740">
            <w:pPr>
              <w:rPr>
                <w:sz w:val="22"/>
                <w:szCs w:val="22"/>
              </w:rPr>
            </w:pPr>
          </w:p>
        </w:tc>
      </w:tr>
    </w:tbl>
    <w:p w14:paraId="2BEFFD80" w14:textId="0E7738D0" w:rsidR="00312F70" w:rsidRPr="007D6EC1" w:rsidRDefault="00312F70">
      <w:pPr>
        <w:rPr>
          <w:sz w:val="22"/>
          <w:szCs w:val="22"/>
        </w:rPr>
      </w:pPr>
    </w:p>
    <w:p w14:paraId="2AF1D480" w14:textId="77777777" w:rsidR="006C467D" w:rsidRDefault="006C467D" w:rsidP="006C467D">
      <w:r>
        <w:rPr>
          <w:b/>
        </w:rPr>
        <w:t xml:space="preserve">Laptop use:  </w:t>
      </w:r>
      <w:r>
        <w:t>The use of laptops is permitted during class for note taking purposes only provided the following rules are</w:t>
      </w:r>
      <w:r w:rsidRPr="004C3F82">
        <w:t xml:space="preserve"> </w:t>
      </w:r>
      <w:r>
        <w:t xml:space="preserve">adhered to: </w:t>
      </w:r>
    </w:p>
    <w:p w14:paraId="1A71F231" w14:textId="77777777" w:rsidR="006C467D" w:rsidRPr="004C3F82" w:rsidRDefault="006C467D" w:rsidP="006C467D"/>
    <w:p w14:paraId="2065046A" w14:textId="77777777" w:rsidR="006C467D" w:rsidRPr="004C3F82" w:rsidRDefault="006C467D" w:rsidP="006C467D">
      <w:pPr>
        <w:numPr>
          <w:ilvl w:val="0"/>
          <w:numId w:val="10"/>
        </w:numPr>
      </w:pPr>
      <w:r w:rsidRPr="004C3F82">
        <w:t xml:space="preserve">Charge your laptop batteries fully before coming to class. </w:t>
      </w:r>
    </w:p>
    <w:p w14:paraId="5E671C57" w14:textId="77777777" w:rsidR="006C467D" w:rsidRPr="004C3F82" w:rsidRDefault="006C467D" w:rsidP="006C467D">
      <w:pPr>
        <w:numPr>
          <w:ilvl w:val="0"/>
          <w:numId w:val="10"/>
        </w:numPr>
      </w:pPr>
      <w:r w:rsidRPr="004C3F82">
        <w:t xml:space="preserve">Set your laptop volume control to mute or off before coming to class. </w:t>
      </w:r>
    </w:p>
    <w:p w14:paraId="34B71A89" w14:textId="77777777" w:rsidR="006C467D" w:rsidRPr="004C3F82" w:rsidRDefault="006C467D" w:rsidP="006C467D">
      <w:pPr>
        <w:numPr>
          <w:ilvl w:val="0"/>
          <w:numId w:val="10"/>
        </w:numPr>
      </w:pPr>
      <w:r w:rsidRPr="004C3F82">
        <w:t xml:space="preserve">Keep your laptop closed during presentations and other specific in-class activities. </w:t>
      </w:r>
    </w:p>
    <w:p w14:paraId="6F81C6F1" w14:textId="77777777" w:rsidR="006C467D" w:rsidRPr="004C3F82" w:rsidRDefault="006C467D" w:rsidP="006C467D">
      <w:pPr>
        <w:numPr>
          <w:ilvl w:val="0"/>
          <w:numId w:val="10"/>
        </w:numPr>
        <w:rPr>
          <w:i/>
        </w:rPr>
      </w:pPr>
      <w:r w:rsidRPr="004C3F82">
        <w:t xml:space="preserve">Do not engage in unauthorized communication or entertainment (web surfing, instant messaging, chat room chatting, DVD viewing, music playing, game playing, </w:t>
      </w:r>
      <w:r>
        <w:t xml:space="preserve">checking e-mail, </w:t>
      </w:r>
      <w:r w:rsidRPr="004C3F82">
        <w:t xml:space="preserve">etc.) during class unless it is part of the lesson.  </w:t>
      </w:r>
    </w:p>
    <w:p w14:paraId="60BA0F33" w14:textId="77777777" w:rsidR="006C467D" w:rsidRPr="004C3F82" w:rsidRDefault="006C467D" w:rsidP="006C467D">
      <w:pPr>
        <w:rPr>
          <w:i/>
        </w:rPr>
      </w:pPr>
      <w:r>
        <w:t xml:space="preserve">Because improper use of laptops is distracting to all members of the class, if any student is found using their laptop in an inappropriate way, use of laptops will not be allowed in subsequent class meetings.  </w:t>
      </w:r>
    </w:p>
    <w:p w14:paraId="5CE5F6E9" w14:textId="77777777" w:rsidR="006C467D" w:rsidRDefault="006C467D" w:rsidP="00795E29">
      <w:pPr>
        <w:rPr>
          <w:rFonts w:ascii="Times New Roman" w:hAnsi="Times New Roman" w:cs="Times New Roman"/>
          <w:b/>
          <w:bCs/>
          <w:sz w:val="28"/>
          <w:szCs w:val="28"/>
        </w:rPr>
      </w:pPr>
    </w:p>
    <w:p w14:paraId="79D2FFF2" w14:textId="77777777" w:rsidR="00795E29" w:rsidRDefault="00795E29" w:rsidP="00795E29">
      <w:pPr>
        <w:rPr>
          <w:rFonts w:ascii="Times New Roman" w:hAnsi="Times New Roman" w:cs="Times New Roman"/>
          <w:b/>
          <w:bCs/>
          <w:sz w:val="28"/>
          <w:szCs w:val="28"/>
        </w:rPr>
      </w:pPr>
      <w:r>
        <w:rPr>
          <w:rFonts w:ascii="Times New Roman" w:hAnsi="Times New Roman" w:cs="Times New Roman"/>
          <w:b/>
          <w:bCs/>
          <w:sz w:val="28"/>
          <w:szCs w:val="28"/>
        </w:rPr>
        <w:t>Accommodations for Students with Disabilities</w:t>
      </w:r>
    </w:p>
    <w:p w14:paraId="2EB1F0C9" w14:textId="77777777" w:rsidR="00795E29" w:rsidRDefault="00795E29" w:rsidP="00795E29">
      <w:pPr>
        <w:rPr>
          <w:rFonts w:ascii="Times New Roman" w:hAnsi="Times New Roman" w:cs="Times New Roman"/>
          <w:sz w:val="28"/>
          <w:szCs w:val="28"/>
        </w:rPr>
      </w:pPr>
      <w:r>
        <w:rPr>
          <w:rFonts w:ascii="Times New Roman" w:hAnsi="Times New Roman" w:cs="Times New Roman"/>
          <w:sz w:val="28"/>
          <w:szCs w:val="28"/>
        </w:rPr>
        <w:t xml:space="preserve">If you are a student with documented disabilities, you are eligible to receive services provided by the Office for Disability Services </w:t>
      </w:r>
      <w:hyperlink r:id="rId13" w:history="1">
        <w:r>
          <w:rPr>
            <w:rStyle w:val="Hyperlink"/>
            <w:sz w:val="28"/>
            <w:szCs w:val="28"/>
          </w:rPr>
          <w:t>http://ods.osu.edu/services/</w:t>
        </w:r>
      </w:hyperlink>
      <w:r>
        <w:rPr>
          <w:rFonts w:ascii="Times New Roman" w:hAnsi="Times New Roman" w:cs="Times New Roman"/>
          <w:sz w:val="28"/>
          <w:szCs w:val="28"/>
        </w:rPr>
        <w:t>.</w:t>
      </w:r>
    </w:p>
    <w:p w14:paraId="7B6F0AE2" w14:textId="77777777" w:rsidR="00795E29" w:rsidRDefault="00795E29" w:rsidP="00795E29">
      <w:pPr>
        <w:rPr>
          <w:rFonts w:ascii="Times New Roman" w:hAnsi="Times New Roman" w:cs="Times New Roman"/>
          <w:sz w:val="28"/>
          <w:szCs w:val="28"/>
        </w:rPr>
      </w:pPr>
      <w:r>
        <w:rPr>
          <w:rFonts w:ascii="Times New Roman" w:hAnsi="Times New Roman" w:cs="Times New Roman"/>
          <w:sz w:val="28"/>
          <w:szCs w:val="28"/>
        </w:rPr>
        <w:t xml:space="preserve">Office for Disability Services (ODS) is located at 150 </w:t>
      </w:r>
      <w:proofErr w:type="spellStart"/>
      <w:r>
        <w:rPr>
          <w:rFonts w:ascii="Times New Roman" w:hAnsi="Times New Roman" w:cs="Times New Roman"/>
          <w:sz w:val="28"/>
          <w:szCs w:val="28"/>
        </w:rPr>
        <w:t>Pomerene</w:t>
      </w:r>
      <w:proofErr w:type="spellEnd"/>
      <w:r>
        <w:rPr>
          <w:rFonts w:ascii="Times New Roman" w:hAnsi="Times New Roman" w:cs="Times New Roman"/>
          <w:sz w:val="28"/>
          <w:szCs w:val="28"/>
        </w:rPr>
        <w:t xml:space="preserve"> Hall, 1760 Neil Avenue, Columbus, OH 43210. ODS can be reached via Phone: 614-292-3307, Fax: 614-292-4190, and VRS: 614-492-1334.</w:t>
      </w:r>
    </w:p>
    <w:p w14:paraId="522025D0" w14:textId="77777777" w:rsidR="009A08D1" w:rsidRDefault="009A08D1" w:rsidP="00795E29">
      <w:pPr>
        <w:rPr>
          <w:rFonts w:ascii="Times New Roman" w:hAnsi="Times New Roman" w:cs="Times New Roman"/>
          <w:b/>
          <w:bCs/>
        </w:rPr>
      </w:pPr>
    </w:p>
    <w:p w14:paraId="6E018552" w14:textId="77777777" w:rsidR="00795E29" w:rsidRDefault="00795E29" w:rsidP="00795E29">
      <w:pPr>
        <w:rPr>
          <w:rFonts w:ascii="Times New Roman" w:hAnsi="Times New Roman" w:cs="Times New Roman"/>
          <w:b/>
          <w:bCs/>
        </w:rPr>
      </w:pPr>
      <w:r>
        <w:rPr>
          <w:rFonts w:ascii="Times New Roman" w:hAnsi="Times New Roman" w:cs="Times New Roman"/>
          <w:b/>
          <w:bCs/>
        </w:rPr>
        <w:t>Writing Help</w:t>
      </w:r>
    </w:p>
    <w:p w14:paraId="4B64997E" w14:textId="77777777" w:rsidR="00795E29" w:rsidRDefault="00795E29" w:rsidP="00795E29">
      <w:pPr>
        <w:rPr>
          <w:rFonts w:ascii="Times New Roman" w:hAnsi="Times New Roman" w:cs="Times New Roman"/>
          <w:b/>
          <w:bCs/>
        </w:rPr>
      </w:pPr>
      <w:r>
        <w:rPr>
          <w:rFonts w:ascii="Times New Roman" w:hAnsi="Times New Roman" w:cs="Times New Roman"/>
        </w:rPr>
        <w:t xml:space="preserve">If you would benefit from help with writing, </w:t>
      </w:r>
      <w:proofErr w:type="gramStart"/>
      <w:r>
        <w:rPr>
          <w:rFonts w:ascii="Times New Roman" w:hAnsi="Times New Roman" w:cs="Times New Roman"/>
        </w:rPr>
        <w:t>reading, or study skills, consider</w:t>
      </w:r>
      <w:proofErr w:type="gramEnd"/>
      <w:r>
        <w:rPr>
          <w:rFonts w:ascii="Times New Roman" w:hAnsi="Times New Roman" w:cs="Times New Roman"/>
        </w:rPr>
        <w:t xml:space="preserve"> accessing assistance from the </w:t>
      </w:r>
      <w:proofErr w:type="spellStart"/>
      <w:r>
        <w:rPr>
          <w:rFonts w:ascii="Times New Roman" w:hAnsi="Times New Roman" w:cs="Times New Roman"/>
        </w:rPr>
        <w:t>Younkin</w:t>
      </w:r>
      <w:proofErr w:type="spellEnd"/>
      <w:r>
        <w:rPr>
          <w:rFonts w:ascii="Times New Roman" w:hAnsi="Times New Roman" w:cs="Times New Roman"/>
        </w:rPr>
        <w:t xml:space="preserve"> Success Center. </w:t>
      </w:r>
    </w:p>
    <w:p w14:paraId="6D61569B" w14:textId="77777777" w:rsidR="00795E29" w:rsidRDefault="00B82F7A" w:rsidP="00795E29">
      <w:pPr>
        <w:ind w:left="720"/>
        <w:rPr>
          <w:rFonts w:ascii="Times New Roman" w:hAnsi="Times New Roman" w:cs="Times New Roman"/>
        </w:rPr>
      </w:pPr>
      <w:hyperlink r:id="rId14" w:history="1">
        <w:proofErr w:type="gramStart"/>
        <w:r w:rsidR="00795E29">
          <w:rPr>
            <w:rStyle w:val="Hyperlink"/>
          </w:rPr>
          <w:t>Center for the Study and Teaching of Writing</w:t>
        </w:r>
      </w:hyperlink>
      <w:r w:rsidR="00795E29">
        <w:rPr>
          <w:rFonts w:ascii="Times New Roman" w:hAnsi="Times New Roman" w:cs="Times New Roman"/>
        </w:rPr>
        <w:br/>
        <w:t>Tutoring face-to-face or online.</w:t>
      </w:r>
      <w:proofErr w:type="gramEnd"/>
      <w:r w:rsidR="00795E29">
        <w:rPr>
          <w:rFonts w:ascii="Times New Roman" w:hAnsi="Times New Roman" w:cs="Times New Roman"/>
        </w:rPr>
        <w:br/>
        <w:t>485 Mendenhall Laboratory</w:t>
      </w:r>
      <w:r w:rsidR="00795E29">
        <w:rPr>
          <w:rFonts w:ascii="Times New Roman" w:hAnsi="Times New Roman" w:cs="Times New Roman"/>
        </w:rPr>
        <w:br/>
        <w:t xml:space="preserve">125 South Oval </w:t>
      </w:r>
      <w:proofErr w:type="gramStart"/>
      <w:r w:rsidR="00795E29">
        <w:rPr>
          <w:rFonts w:ascii="Times New Roman" w:hAnsi="Times New Roman" w:cs="Times New Roman"/>
        </w:rPr>
        <w:t>Mall</w:t>
      </w:r>
      <w:proofErr w:type="gramEnd"/>
      <w:r w:rsidR="00795E29">
        <w:rPr>
          <w:rFonts w:ascii="Times New Roman" w:hAnsi="Times New Roman" w:cs="Times New Roman"/>
        </w:rPr>
        <w:br/>
        <w:t>(614) 688-4291</w:t>
      </w:r>
    </w:p>
    <w:p w14:paraId="4A445E5C" w14:textId="77777777" w:rsidR="00795E29" w:rsidRDefault="00B82F7A" w:rsidP="00795E29">
      <w:pPr>
        <w:ind w:left="720"/>
        <w:rPr>
          <w:rFonts w:ascii="Times New Roman" w:hAnsi="Times New Roman" w:cs="Times New Roman"/>
        </w:rPr>
      </w:pPr>
      <w:hyperlink r:id="rId15" w:history="1">
        <w:r w:rsidR="00795E29">
          <w:rPr>
            <w:rStyle w:val="Hyperlink"/>
          </w:rPr>
          <w:t>Office of Minority Affairs</w:t>
        </w:r>
      </w:hyperlink>
      <w:r w:rsidR="00795E29">
        <w:rPr>
          <w:rFonts w:ascii="Times New Roman" w:hAnsi="Times New Roman" w:cs="Times New Roman"/>
        </w:rPr>
        <w:br/>
        <w:t>1030 Lincoln Tower</w:t>
      </w:r>
      <w:r w:rsidR="00795E29">
        <w:rPr>
          <w:rFonts w:ascii="Times New Roman" w:hAnsi="Times New Roman" w:cs="Times New Roman"/>
        </w:rPr>
        <w:br/>
        <w:t>1800 Cannon Dr</w:t>
      </w:r>
      <w:proofErr w:type="gramStart"/>
      <w:r w:rsidR="00795E29">
        <w:rPr>
          <w:rFonts w:ascii="Times New Roman" w:hAnsi="Times New Roman" w:cs="Times New Roman"/>
        </w:rPr>
        <w:t>.</w:t>
      </w:r>
      <w:proofErr w:type="gramEnd"/>
      <w:r w:rsidR="00795E29">
        <w:rPr>
          <w:rFonts w:ascii="Times New Roman" w:hAnsi="Times New Roman" w:cs="Times New Roman"/>
        </w:rPr>
        <w:br/>
        <w:t>(614) 292-8732</w:t>
      </w:r>
    </w:p>
    <w:p w14:paraId="65EA6B45" w14:textId="77777777" w:rsidR="00795E29" w:rsidRDefault="00795E29" w:rsidP="00795E29">
      <w:pPr>
        <w:rPr>
          <w:rFonts w:ascii="Times New Roman" w:hAnsi="Times New Roman" w:cs="Times New Roman"/>
          <w:b/>
          <w:bCs/>
        </w:rPr>
      </w:pPr>
    </w:p>
    <w:p w14:paraId="3BE4D88C" w14:textId="77777777" w:rsidR="00795E29" w:rsidRDefault="00795E29" w:rsidP="00795E29">
      <w:pPr>
        <w:rPr>
          <w:rFonts w:ascii="Times New Roman" w:hAnsi="Times New Roman" w:cs="Times New Roman"/>
          <w:b/>
          <w:bCs/>
        </w:rPr>
      </w:pPr>
      <w:r>
        <w:rPr>
          <w:rFonts w:ascii="Times New Roman" w:hAnsi="Times New Roman" w:cs="Times New Roman"/>
          <w:b/>
          <w:bCs/>
        </w:rPr>
        <w:t>Academic Integrity</w:t>
      </w:r>
    </w:p>
    <w:p w14:paraId="555446A1" w14:textId="77777777" w:rsidR="00795E29" w:rsidRDefault="00795E29" w:rsidP="00795E29">
      <w:pPr>
        <w:rPr>
          <w:rFonts w:ascii="Times New Roman" w:hAnsi="Times New Roman" w:cs="Times New Roman"/>
        </w:rPr>
      </w:pPr>
      <w:r>
        <w:rPr>
          <w:rFonts w:ascii="Times New Roman" w:hAnsi="Times New Roman" w:cs="Times New Roman"/>
        </w:rPr>
        <w:t xml:space="preserve">Students are expected to demonstrate academic integrity. Please visit </w:t>
      </w:r>
      <w:hyperlink r:id="rId16" w:history="1">
        <w:r>
          <w:rPr>
            <w:rStyle w:val="Hyperlink"/>
          </w:rPr>
          <w:t>http://oaa.osu.edu/coam.html</w:t>
        </w:r>
      </w:hyperlink>
      <w:r>
        <w:rPr>
          <w:rFonts w:ascii="Times New Roman" w:hAnsi="Times New Roman" w:cs="Times New Roman"/>
        </w:rPr>
        <w:t xml:space="preserve"> to see the Committee on Academic Misconduct (COAM) Code of Student Conduct statement. You can also read the statement directly from here, </w:t>
      </w:r>
      <w:hyperlink r:id="rId17" w:history="1">
        <w:r>
          <w:rPr>
            <w:rStyle w:val="Hyperlink"/>
          </w:rPr>
          <w:t>http://studentaffairs.osu.edu/pdfs/csc_12-31-07.pdf</w:t>
        </w:r>
      </w:hyperlink>
      <w:r>
        <w:rPr>
          <w:rFonts w:ascii="Times New Roman" w:hAnsi="Times New Roman" w:cs="Times New Roman"/>
        </w:rPr>
        <w:t xml:space="preserve">. </w:t>
      </w:r>
    </w:p>
    <w:p w14:paraId="0622A2FA" w14:textId="77777777" w:rsidR="00795E29" w:rsidRDefault="00795E29" w:rsidP="00397D4B">
      <w:pPr>
        <w:rPr>
          <w:b/>
        </w:rPr>
      </w:pPr>
    </w:p>
    <w:p w14:paraId="29D43189" w14:textId="77777777" w:rsidR="001B4725" w:rsidRPr="001B4725" w:rsidRDefault="001B4725" w:rsidP="001B4725">
      <w:pPr>
        <w:contextualSpacing/>
        <w:rPr>
          <w:rFonts w:ascii="Times New Roman" w:hAnsi="Times New Roman" w:cs="Times New Roman"/>
          <w:b/>
        </w:rPr>
      </w:pPr>
      <w:r w:rsidRPr="001B4725">
        <w:rPr>
          <w:rFonts w:ascii="Times New Roman" w:hAnsi="Times New Roman" w:cs="Times New Roman"/>
          <w:b/>
        </w:rPr>
        <w:t>ASD Video Analysis Grading Rubric</w:t>
      </w:r>
    </w:p>
    <w:tbl>
      <w:tblPr>
        <w:tblStyle w:val="TableGrid"/>
        <w:tblW w:w="0" w:type="auto"/>
        <w:tblLook w:val="04A0" w:firstRow="1" w:lastRow="0" w:firstColumn="1" w:lastColumn="0" w:noHBand="0" w:noVBand="1"/>
      </w:tblPr>
      <w:tblGrid>
        <w:gridCol w:w="1890"/>
        <w:gridCol w:w="3895"/>
        <w:gridCol w:w="3071"/>
      </w:tblGrid>
      <w:tr w:rsidR="001B4725" w14:paraId="3DA46C51" w14:textId="77777777" w:rsidTr="000817B3">
        <w:tc>
          <w:tcPr>
            <w:tcW w:w="2061" w:type="dxa"/>
          </w:tcPr>
          <w:p w14:paraId="4C7D0DF0"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Area</w:t>
            </w:r>
          </w:p>
        </w:tc>
        <w:tc>
          <w:tcPr>
            <w:tcW w:w="6752" w:type="dxa"/>
          </w:tcPr>
          <w:p w14:paraId="748CA0BA"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Points</w:t>
            </w:r>
          </w:p>
        </w:tc>
        <w:tc>
          <w:tcPr>
            <w:tcW w:w="4363" w:type="dxa"/>
          </w:tcPr>
          <w:p w14:paraId="51FEF907" w14:textId="77777777" w:rsidR="001B4725" w:rsidRPr="008E116F" w:rsidRDefault="001B4725" w:rsidP="000817B3">
            <w:pPr>
              <w:contextualSpacing/>
              <w:rPr>
                <w:rFonts w:ascii="Times New Roman" w:hAnsi="Times New Roman" w:cs="Times New Roman"/>
              </w:rPr>
            </w:pPr>
          </w:p>
        </w:tc>
      </w:tr>
      <w:tr w:rsidR="001B4725" w14:paraId="3B857919" w14:textId="77777777" w:rsidTr="000817B3">
        <w:tc>
          <w:tcPr>
            <w:tcW w:w="2061" w:type="dxa"/>
          </w:tcPr>
          <w:p w14:paraId="67DC330B" w14:textId="77777777" w:rsidR="001B4725" w:rsidRPr="008E116F" w:rsidRDefault="001B4725" w:rsidP="000817B3">
            <w:pPr>
              <w:contextualSpacing/>
              <w:rPr>
                <w:rFonts w:ascii="Times New Roman" w:hAnsi="Times New Roman" w:cs="Times New Roman"/>
              </w:rPr>
            </w:pPr>
            <w:r w:rsidRPr="008E116F">
              <w:rPr>
                <w:rFonts w:ascii="Times New Roman" w:hAnsi="Times New Roman" w:cs="Times New Roman"/>
              </w:rPr>
              <w:t>Description of typical language development</w:t>
            </w:r>
          </w:p>
        </w:tc>
        <w:tc>
          <w:tcPr>
            <w:tcW w:w="6752" w:type="dxa"/>
          </w:tcPr>
          <w:p w14:paraId="059F221D"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5 points</w:t>
            </w:r>
          </w:p>
        </w:tc>
        <w:tc>
          <w:tcPr>
            <w:tcW w:w="4363" w:type="dxa"/>
          </w:tcPr>
          <w:p w14:paraId="44EC6257"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Provide a brief paragraph indicating the social-communication expected for each child’s age.  Include references.</w:t>
            </w:r>
          </w:p>
        </w:tc>
      </w:tr>
      <w:tr w:rsidR="001B4725" w14:paraId="4E61A6F8" w14:textId="77777777" w:rsidTr="000817B3">
        <w:tc>
          <w:tcPr>
            <w:tcW w:w="2061" w:type="dxa"/>
          </w:tcPr>
          <w:p w14:paraId="0A839797" w14:textId="77777777" w:rsidR="001B4725" w:rsidRPr="008E116F" w:rsidRDefault="001B4725" w:rsidP="000817B3">
            <w:pPr>
              <w:contextualSpacing/>
              <w:rPr>
                <w:rFonts w:ascii="Times New Roman" w:hAnsi="Times New Roman" w:cs="Times New Roman"/>
              </w:rPr>
            </w:pPr>
            <w:r w:rsidRPr="008E116F">
              <w:rPr>
                <w:rFonts w:ascii="Times New Roman" w:hAnsi="Times New Roman" w:cs="Times New Roman"/>
              </w:rPr>
              <w:t xml:space="preserve">Description of child’s social </w:t>
            </w:r>
            <w:r>
              <w:rPr>
                <w:rFonts w:ascii="Times New Roman" w:hAnsi="Times New Roman" w:cs="Times New Roman"/>
              </w:rPr>
              <w:t xml:space="preserve">communication </w:t>
            </w:r>
            <w:r w:rsidRPr="008E116F">
              <w:rPr>
                <w:rFonts w:ascii="Times New Roman" w:hAnsi="Times New Roman" w:cs="Times New Roman"/>
              </w:rPr>
              <w:t>skills</w:t>
            </w:r>
          </w:p>
        </w:tc>
        <w:tc>
          <w:tcPr>
            <w:tcW w:w="6752" w:type="dxa"/>
          </w:tcPr>
          <w:p w14:paraId="755B37B8" w14:textId="77777777" w:rsidR="001B4725" w:rsidRDefault="001B4725" w:rsidP="000817B3">
            <w:pPr>
              <w:contextualSpacing/>
              <w:rPr>
                <w:rFonts w:ascii="Times New Roman" w:hAnsi="Times New Roman" w:cs="Times New Roman"/>
              </w:rPr>
            </w:pPr>
            <w:r>
              <w:rPr>
                <w:rFonts w:ascii="Times New Roman" w:hAnsi="Times New Roman" w:cs="Times New Roman"/>
              </w:rPr>
              <w:t>5 points (Video 1)</w:t>
            </w:r>
          </w:p>
          <w:p w14:paraId="47759311"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5 points (Video 2)</w:t>
            </w:r>
          </w:p>
        </w:tc>
        <w:tc>
          <w:tcPr>
            <w:tcW w:w="4363" w:type="dxa"/>
          </w:tcPr>
          <w:p w14:paraId="0497CB5F" w14:textId="77777777" w:rsidR="001B4725" w:rsidRPr="008E116F" w:rsidRDefault="001B4725" w:rsidP="000817B3">
            <w:pPr>
              <w:contextualSpacing/>
              <w:rPr>
                <w:rFonts w:ascii="Times New Roman" w:hAnsi="Times New Roman" w:cs="Times New Roman"/>
              </w:rPr>
            </w:pPr>
            <w:r>
              <w:rPr>
                <w:rFonts w:ascii="Times New Roman" w:hAnsi="Times New Roman" w:cs="Times New Roman"/>
              </w:rPr>
              <w:t xml:space="preserve">Provide a paragraph for each child that includes a description of the child’s social-communicative skills.  This should include both pragmatics (e.g., turn-taking, eye contact), </w:t>
            </w:r>
            <w:proofErr w:type="spellStart"/>
            <w:r>
              <w:rPr>
                <w:rFonts w:ascii="Times New Roman" w:hAnsi="Times New Roman" w:cs="Times New Roman"/>
              </w:rPr>
              <w:t>prelinguistic</w:t>
            </w:r>
            <w:proofErr w:type="spellEnd"/>
            <w:r>
              <w:rPr>
                <w:rFonts w:ascii="Times New Roman" w:hAnsi="Times New Roman" w:cs="Times New Roman"/>
              </w:rPr>
              <w:t xml:space="preserve"> skills (e.g., gestures), and expressive language abilities.</w:t>
            </w:r>
          </w:p>
        </w:tc>
      </w:tr>
      <w:tr w:rsidR="001B4725" w14:paraId="3C61F1C4" w14:textId="77777777" w:rsidTr="000817B3">
        <w:tc>
          <w:tcPr>
            <w:tcW w:w="2061" w:type="dxa"/>
          </w:tcPr>
          <w:p w14:paraId="134F5F6C" w14:textId="77777777" w:rsidR="001B4725" w:rsidRPr="008E116F" w:rsidRDefault="001B4725" w:rsidP="000817B3">
            <w:pPr>
              <w:rPr>
                <w:rFonts w:ascii="Times New Roman" w:hAnsi="Times New Roman" w:cs="Times New Roman"/>
              </w:rPr>
            </w:pPr>
            <w:r w:rsidRPr="008E116F">
              <w:rPr>
                <w:rFonts w:ascii="Times New Roman" w:hAnsi="Times New Roman" w:cs="Times New Roman"/>
              </w:rPr>
              <w:t>Indication of whether the child’s social communication skills are within age expectations</w:t>
            </w:r>
          </w:p>
        </w:tc>
        <w:tc>
          <w:tcPr>
            <w:tcW w:w="6752" w:type="dxa"/>
          </w:tcPr>
          <w:p w14:paraId="670C7837" w14:textId="77777777" w:rsidR="001B4725" w:rsidRPr="008E116F" w:rsidRDefault="001B4725" w:rsidP="000817B3">
            <w:pPr>
              <w:rPr>
                <w:rFonts w:ascii="Times New Roman" w:hAnsi="Times New Roman" w:cs="Times New Roman"/>
              </w:rPr>
            </w:pPr>
            <w:r>
              <w:rPr>
                <w:rFonts w:ascii="Times New Roman" w:hAnsi="Times New Roman" w:cs="Times New Roman"/>
              </w:rPr>
              <w:t>5 points</w:t>
            </w:r>
          </w:p>
        </w:tc>
        <w:tc>
          <w:tcPr>
            <w:tcW w:w="4363" w:type="dxa"/>
          </w:tcPr>
          <w:p w14:paraId="646CC8D8" w14:textId="77777777" w:rsidR="001B4725" w:rsidRPr="008E116F" w:rsidRDefault="001B4725" w:rsidP="000817B3">
            <w:pPr>
              <w:rPr>
                <w:rFonts w:ascii="Times New Roman" w:hAnsi="Times New Roman" w:cs="Times New Roman"/>
              </w:rPr>
            </w:pPr>
            <w:r>
              <w:rPr>
                <w:rFonts w:ascii="Times New Roman" w:hAnsi="Times New Roman" w:cs="Times New Roman"/>
              </w:rPr>
              <w:t>Synthesize the information from paragraph one and two to indicate whether or not each child’s social skills are within age-expectations</w:t>
            </w:r>
          </w:p>
        </w:tc>
      </w:tr>
      <w:tr w:rsidR="001B4725" w14:paraId="6F403D2B" w14:textId="77777777" w:rsidTr="000817B3">
        <w:tc>
          <w:tcPr>
            <w:tcW w:w="2061" w:type="dxa"/>
          </w:tcPr>
          <w:p w14:paraId="1484CA3E" w14:textId="77777777" w:rsidR="001B4725" w:rsidRPr="008E116F" w:rsidRDefault="001B4725" w:rsidP="000817B3">
            <w:pPr>
              <w:rPr>
                <w:rFonts w:ascii="Times New Roman" w:hAnsi="Times New Roman" w:cs="Times New Roman"/>
              </w:rPr>
            </w:pPr>
            <w:r w:rsidRPr="008E116F">
              <w:rPr>
                <w:rFonts w:ascii="Times New Roman" w:hAnsi="Times New Roman" w:cs="Times New Roman"/>
              </w:rPr>
              <w:t>Decision about whether or not ASD screening is recommended and rationale for the decision</w:t>
            </w:r>
          </w:p>
        </w:tc>
        <w:tc>
          <w:tcPr>
            <w:tcW w:w="6752" w:type="dxa"/>
          </w:tcPr>
          <w:p w14:paraId="454F5E6D" w14:textId="77777777" w:rsidR="001B4725" w:rsidRPr="008E116F" w:rsidRDefault="001B4725" w:rsidP="000817B3">
            <w:pPr>
              <w:rPr>
                <w:rFonts w:ascii="Times New Roman" w:hAnsi="Times New Roman" w:cs="Times New Roman"/>
              </w:rPr>
            </w:pPr>
            <w:r>
              <w:rPr>
                <w:rFonts w:ascii="Times New Roman" w:hAnsi="Times New Roman" w:cs="Times New Roman"/>
              </w:rPr>
              <w:t>5 points</w:t>
            </w:r>
          </w:p>
        </w:tc>
        <w:tc>
          <w:tcPr>
            <w:tcW w:w="4363" w:type="dxa"/>
          </w:tcPr>
          <w:p w14:paraId="10E65464" w14:textId="77777777" w:rsidR="001B4725" w:rsidRPr="008E116F" w:rsidRDefault="001B4725" w:rsidP="000817B3">
            <w:pPr>
              <w:rPr>
                <w:rFonts w:ascii="Times New Roman" w:hAnsi="Times New Roman" w:cs="Times New Roman"/>
              </w:rPr>
            </w:pPr>
            <w:r>
              <w:rPr>
                <w:rFonts w:ascii="Times New Roman" w:hAnsi="Times New Roman" w:cs="Times New Roman"/>
              </w:rPr>
              <w:t>Indicate whether or not you would recommend an ASD screening and the rationale for that decision.  Include references</w:t>
            </w:r>
          </w:p>
        </w:tc>
      </w:tr>
    </w:tbl>
    <w:p w14:paraId="0E778758" w14:textId="77777777" w:rsidR="001B4725" w:rsidRDefault="001B4725" w:rsidP="001B4725"/>
    <w:p w14:paraId="1A900407" w14:textId="77777777" w:rsidR="001B4725" w:rsidRPr="00456A9B" w:rsidRDefault="001B4725" w:rsidP="001B4725">
      <w:pPr>
        <w:contextualSpacing/>
        <w:rPr>
          <w:rFonts w:ascii="Times New Roman" w:hAnsi="Times New Roman" w:cs="Times New Roman"/>
        </w:rPr>
      </w:pPr>
      <w:r w:rsidRPr="00456A9B">
        <w:rPr>
          <w:rFonts w:ascii="Times New Roman" w:hAnsi="Times New Roman" w:cs="Times New Roman"/>
        </w:rPr>
        <w:t>This paper should be no more than 2 pages in length.</w:t>
      </w:r>
      <w:r>
        <w:rPr>
          <w:rFonts w:ascii="Times New Roman" w:hAnsi="Times New Roman" w:cs="Times New Roman"/>
        </w:rPr>
        <w:t xml:space="preserve">  Social communication skills should include a discussion of both pragmatics and language including areas such as turn-taking, eye contact, whether or not the child initiates social interactions and if so how often, for what purpose the child interacts (e.g. showing, giving), joint attention, following commands, expressive vocabulary, etc.</w:t>
      </w:r>
      <w:r w:rsidRPr="00456A9B">
        <w:rPr>
          <w:rFonts w:ascii="Times New Roman" w:hAnsi="Times New Roman" w:cs="Times New Roman"/>
        </w:rPr>
        <w:t xml:space="preserve">  Citations should be completed </w:t>
      </w:r>
      <w:r>
        <w:rPr>
          <w:rFonts w:ascii="Times New Roman" w:hAnsi="Times New Roman" w:cs="Times New Roman"/>
        </w:rPr>
        <w:t>using</w:t>
      </w:r>
      <w:r w:rsidRPr="00456A9B">
        <w:rPr>
          <w:rFonts w:ascii="Times New Roman" w:hAnsi="Times New Roman" w:cs="Times New Roman"/>
        </w:rPr>
        <w:t xml:space="preserve"> APA style.  </w:t>
      </w:r>
    </w:p>
    <w:p w14:paraId="7730E528" w14:textId="77777777" w:rsidR="001B4725" w:rsidRDefault="001B4725" w:rsidP="00397D4B">
      <w:pPr>
        <w:rPr>
          <w:b/>
        </w:rPr>
      </w:pPr>
    </w:p>
    <w:p w14:paraId="7CBDD434" w14:textId="77777777" w:rsidR="00B82F7A" w:rsidRPr="00B82F7A" w:rsidRDefault="00B82F7A" w:rsidP="00B82F7A">
      <w:pPr>
        <w:spacing w:after="200" w:line="480" w:lineRule="auto"/>
        <w:contextualSpacing/>
        <w:rPr>
          <w:rFonts w:ascii="Times New Roman" w:eastAsia="Calibri" w:hAnsi="Times New Roman" w:cs="Times New Roman"/>
          <w:b/>
        </w:rPr>
      </w:pPr>
      <w:bookmarkStart w:id="0" w:name="_GoBack"/>
      <w:bookmarkEnd w:id="0"/>
      <w:r w:rsidRPr="00B82F7A">
        <w:rPr>
          <w:rFonts w:ascii="Times New Roman" w:eastAsia="Calibri" w:hAnsi="Times New Roman" w:cs="Times New Roman"/>
          <w:b/>
        </w:rPr>
        <w:t>ASD Intervention Presentation Grading Rubric</w:t>
      </w:r>
    </w:p>
    <w:tbl>
      <w:tblPr>
        <w:tblStyle w:val="TableGrid1"/>
        <w:tblW w:w="0" w:type="auto"/>
        <w:tblLook w:val="04A0" w:firstRow="1" w:lastRow="0" w:firstColumn="1" w:lastColumn="0" w:noHBand="0" w:noVBand="1"/>
      </w:tblPr>
      <w:tblGrid>
        <w:gridCol w:w="1837"/>
        <w:gridCol w:w="1324"/>
        <w:gridCol w:w="5695"/>
      </w:tblGrid>
      <w:tr w:rsidR="00B82F7A" w:rsidRPr="00B82F7A" w14:paraId="57B239E1" w14:textId="77777777" w:rsidTr="00533D2D">
        <w:tc>
          <w:tcPr>
            <w:tcW w:w="2061" w:type="dxa"/>
          </w:tcPr>
          <w:p w14:paraId="1982D264"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Area</w:t>
            </w:r>
          </w:p>
        </w:tc>
        <w:tc>
          <w:tcPr>
            <w:tcW w:w="1737" w:type="dxa"/>
          </w:tcPr>
          <w:p w14:paraId="4ACE17C6"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Points</w:t>
            </w:r>
          </w:p>
        </w:tc>
        <w:tc>
          <w:tcPr>
            <w:tcW w:w="9378" w:type="dxa"/>
          </w:tcPr>
          <w:p w14:paraId="5F72F1C7" w14:textId="77777777" w:rsidR="00B82F7A" w:rsidRPr="00B82F7A" w:rsidRDefault="00B82F7A" w:rsidP="00B82F7A">
            <w:pPr>
              <w:rPr>
                <w:rFonts w:ascii="Times New Roman" w:hAnsi="Times New Roman" w:cs="Times New Roman"/>
              </w:rPr>
            </w:pPr>
          </w:p>
        </w:tc>
      </w:tr>
      <w:tr w:rsidR="00B82F7A" w:rsidRPr="00B82F7A" w14:paraId="28B0D870" w14:textId="77777777" w:rsidTr="00533D2D">
        <w:tc>
          <w:tcPr>
            <w:tcW w:w="2061" w:type="dxa"/>
          </w:tcPr>
          <w:p w14:paraId="6B635DBA"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Intervention that directly targets the child’s skills</w:t>
            </w:r>
          </w:p>
        </w:tc>
        <w:tc>
          <w:tcPr>
            <w:tcW w:w="1737" w:type="dxa"/>
          </w:tcPr>
          <w:p w14:paraId="5E0FA579"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5 points</w:t>
            </w:r>
          </w:p>
        </w:tc>
        <w:tc>
          <w:tcPr>
            <w:tcW w:w="9378" w:type="dxa"/>
          </w:tcPr>
          <w:p w14:paraId="194C0B5F"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An explanation of the intervention including identifying the mechanism of change and intervention type</w:t>
            </w:r>
          </w:p>
          <w:p w14:paraId="155CEB05"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 description of what goals will be targeted and why</w:t>
            </w:r>
          </w:p>
        </w:tc>
      </w:tr>
      <w:tr w:rsidR="00B82F7A" w:rsidRPr="00B82F7A" w14:paraId="0E3926C5" w14:textId="77777777" w:rsidTr="00533D2D">
        <w:tc>
          <w:tcPr>
            <w:tcW w:w="2061" w:type="dxa"/>
          </w:tcPr>
          <w:p w14:paraId="236C0E51"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Intervention that creates a supportive communication partner</w:t>
            </w:r>
          </w:p>
        </w:tc>
        <w:tc>
          <w:tcPr>
            <w:tcW w:w="1737" w:type="dxa"/>
          </w:tcPr>
          <w:p w14:paraId="036DF3CD"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5points</w:t>
            </w:r>
          </w:p>
        </w:tc>
        <w:tc>
          <w:tcPr>
            <w:tcW w:w="9378" w:type="dxa"/>
          </w:tcPr>
          <w:p w14:paraId="2C2E9FB2"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An explanation of the intervention including identifying the mechanism of change and intervention type</w:t>
            </w:r>
          </w:p>
          <w:p w14:paraId="13B12730"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 description of what goals will be targeted and why</w:t>
            </w:r>
          </w:p>
        </w:tc>
      </w:tr>
      <w:tr w:rsidR="00B82F7A" w:rsidRPr="00B82F7A" w14:paraId="6CC41EF8" w14:textId="77777777" w:rsidTr="00533D2D">
        <w:tc>
          <w:tcPr>
            <w:tcW w:w="2061" w:type="dxa"/>
          </w:tcPr>
          <w:p w14:paraId="41910E3C"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Intervention that provides a supportive environment</w:t>
            </w:r>
          </w:p>
        </w:tc>
        <w:tc>
          <w:tcPr>
            <w:tcW w:w="1737" w:type="dxa"/>
          </w:tcPr>
          <w:p w14:paraId="74DBF640"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5 points</w:t>
            </w:r>
          </w:p>
        </w:tc>
        <w:tc>
          <w:tcPr>
            <w:tcW w:w="9378" w:type="dxa"/>
          </w:tcPr>
          <w:p w14:paraId="3582E904"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An explanation of the intervention including identifying the mechanism of change and intervention type</w:t>
            </w:r>
          </w:p>
          <w:p w14:paraId="7A320A5A"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A description of what goals will be targeted and why</w:t>
            </w:r>
          </w:p>
        </w:tc>
      </w:tr>
      <w:tr w:rsidR="00B82F7A" w:rsidRPr="00B82F7A" w14:paraId="298753BC" w14:textId="77777777" w:rsidTr="00533D2D">
        <w:tc>
          <w:tcPr>
            <w:tcW w:w="2061" w:type="dxa"/>
          </w:tcPr>
          <w:p w14:paraId="3AE50F19"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Cohesiveness of the presentation</w:t>
            </w:r>
          </w:p>
        </w:tc>
        <w:tc>
          <w:tcPr>
            <w:tcW w:w="1737" w:type="dxa"/>
          </w:tcPr>
          <w:p w14:paraId="0081076E"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5 points</w:t>
            </w:r>
          </w:p>
        </w:tc>
        <w:tc>
          <w:tcPr>
            <w:tcW w:w="9378" w:type="dxa"/>
          </w:tcPr>
          <w:p w14:paraId="7106B62A" w14:textId="77777777" w:rsidR="00B82F7A" w:rsidRPr="00B82F7A" w:rsidRDefault="00B82F7A" w:rsidP="00B82F7A">
            <w:pPr>
              <w:rPr>
                <w:rFonts w:ascii="Times New Roman" w:hAnsi="Times New Roman" w:cs="Times New Roman"/>
              </w:rPr>
            </w:pPr>
            <w:r w:rsidRPr="00B82F7A">
              <w:rPr>
                <w:rFonts w:ascii="Times New Roman" w:hAnsi="Times New Roman" w:cs="Times New Roman"/>
              </w:rPr>
              <w:t>The presentation should conclude with a statement of how these interventions come together to create a systematic program to address the clients communication impairments</w:t>
            </w:r>
          </w:p>
        </w:tc>
      </w:tr>
    </w:tbl>
    <w:p w14:paraId="47A41682" w14:textId="77777777" w:rsidR="00B82F7A" w:rsidRPr="00B82F7A" w:rsidRDefault="00B82F7A" w:rsidP="00B82F7A">
      <w:pPr>
        <w:spacing w:after="200" w:line="480" w:lineRule="auto"/>
        <w:rPr>
          <w:rFonts w:ascii="Calibri" w:eastAsia="Calibri" w:hAnsi="Calibri" w:cs="Times New Roman"/>
          <w:sz w:val="22"/>
          <w:szCs w:val="22"/>
        </w:rPr>
      </w:pPr>
    </w:p>
    <w:p w14:paraId="7D005071" w14:textId="77777777" w:rsidR="00B82F7A" w:rsidRPr="00B82F7A" w:rsidRDefault="00B82F7A" w:rsidP="00B82F7A">
      <w:pPr>
        <w:spacing w:after="200"/>
        <w:contextualSpacing/>
        <w:rPr>
          <w:rFonts w:ascii="Times New Roman" w:eastAsia="Calibri" w:hAnsi="Times New Roman" w:cs="Times New Roman"/>
        </w:rPr>
      </w:pPr>
      <w:r w:rsidRPr="00B82F7A">
        <w:rPr>
          <w:rFonts w:ascii="Times New Roman" w:eastAsia="Calibri" w:hAnsi="Times New Roman" w:cs="Times New Roman"/>
        </w:rPr>
        <w:t>The presentations should be 20-30 minutes in length.</w:t>
      </w:r>
    </w:p>
    <w:p w14:paraId="601D5CA8" w14:textId="77777777" w:rsidR="00B82F7A" w:rsidRDefault="00B82F7A" w:rsidP="00397D4B">
      <w:pPr>
        <w:rPr>
          <w:b/>
        </w:rPr>
      </w:pPr>
    </w:p>
    <w:p w14:paraId="6732F674" w14:textId="77777777" w:rsidR="001B4725" w:rsidRPr="001B4725" w:rsidRDefault="001B4725" w:rsidP="001B4725">
      <w:pPr>
        <w:rPr>
          <w:rFonts w:ascii="Times New Roman" w:hAnsi="Times New Roman" w:cs="Times New Roman"/>
          <w:b/>
        </w:rPr>
      </w:pPr>
      <w:r w:rsidRPr="001B4725">
        <w:rPr>
          <w:rFonts w:ascii="Times New Roman" w:hAnsi="Times New Roman" w:cs="Times New Roman"/>
          <w:b/>
        </w:rPr>
        <w:t>AAC Device Critique Grading Rubric</w:t>
      </w:r>
    </w:p>
    <w:tbl>
      <w:tblPr>
        <w:tblStyle w:val="TableGrid"/>
        <w:tblW w:w="0" w:type="auto"/>
        <w:tblLook w:val="04A0" w:firstRow="1" w:lastRow="0" w:firstColumn="1" w:lastColumn="0" w:noHBand="0" w:noVBand="1"/>
      </w:tblPr>
      <w:tblGrid>
        <w:gridCol w:w="1737"/>
        <w:gridCol w:w="4094"/>
        <w:gridCol w:w="3025"/>
      </w:tblGrid>
      <w:tr w:rsidR="001B4725" w14:paraId="5451E758"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2925A093" w14:textId="77777777" w:rsidR="001B4725" w:rsidRDefault="001B4725">
            <w:pPr>
              <w:contextualSpacing/>
              <w:rPr>
                <w:rFonts w:ascii="Times New Roman" w:hAnsi="Times New Roman" w:cs="Times New Roman"/>
                <w:sz w:val="22"/>
                <w:szCs w:val="22"/>
              </w:rPr>
            </w:pPr>
            <w:r>
              <w:rPr>
                <w:rFonts w:ascii="Times New Roman" w:hAnsi="Times New Roman" w:cs="Times New Roman"/>
              </w:rPr>
              <w:t>Area</w:t>
            </w:r>
          </w:p>
        </w:tc>
        <w:tc>
          <w:tcPr>
            <w:tcW w:w="6752" w:type="dxa"/>
            <w:tcBorders>
              <w:top w:val="single" w:sz="4" w:space="0" w:color="auto"/>
              <w:left w:val="single" w:sz="4" w:space="0" w:color="auto"/>
              <w:bottom w:val="single" w:sz="4" w:space="0" w:color="auto"/>
              <w:right w:val="single" w:sz="4" w:space="0" w:color="auto"/>
            </w:tcBorders>
            <w:hideMark/>
          </w:tcPr>
          <w:p w14:paraId="238DF87A" w14:textId="77777777" w:rsidR="001B4725" w:rsidRDefault="001B4725">
            <w:pPr>
              <w:contextualSpacing/>
              <w:rPr>
                <w:rFonts w:ascii="Times New Roman" w:hAnsi="Times New Roman" w:cs="Times New Roman"/>
                <w:sz w:val="22"/>
                <w:szCs w:val="22"/>
              </w:rPr>
            </w:pPr>
            <w:r>
              <w:rPr>
                <w:rFonts w:ascii="Times New Roman" w:hAnsi="Times New Roman" w:cs="Times New Roman"/>
              </w:rPr>
              <w:t>Points</w:t>
            </w:r>
          </w:p>
        </w:tc>
        <w:tc>
          <w:tcPr>
            <w:tcW w:w="4363" w:type="dxa"/>
            <w:tcBorders>
              <w:top w:val="single" w:sz="4" w:space="0" w:color="auto"/>
              <w:left w:val="single" w:sz="4" w:space="0" w:color="auto"/>
              <w:bottom w:val="single" w:sz="4" w:space="0" w:color="auto"/>
              <w:right w:val="single" w:sz="4" w:space="0" w:color="auto"/>
            </w:tcBorders>
          </w:tcPr>
          <w:p w14:paraId="18822854" w14:textId="77777777" w:rsidR="001B4725" w:rsidRDefault="001B4725">
            <w:pPr>
              <w:contextualSpacing/>
              <w:rPr>
                <w:rFonts w:ascii="Times New Roman" w:hAnsi="Times New Roman" w:cs="Times New Roman"/>
                <w:sz w:val="22"/>
                <w:szCs w:val="22"/>
              </w:rPr>
            </w:pPr>
          </w:p>
        </w:tc>
      </w:tr>
      <w:tr w:rsidR="001B4725" w14:paraId="526DB53A"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65250A16" w14:textId="77777777" w:rsidR="001B4725" w:rsidRDefault="001B4725">
            <w:pPr>
              <w:contextualSpacing/>
              <w:rPr>
                <w:rFonts w:ascii="Times New Roman" w:hAnsi="Times New Roman" w:cs="Times New Roman"/>
                <w:sz w:val="22"/>
                <w:szCs w:val="22"/>
              </w:rPr>
            </w:pPr>
            <w:r>
              <w:rPr>
                <w:rFonts w:ascii="Times New Roman" w:hAnsi="Times New Roman" w:cs="Times New Roman"/>
              </w:rPr>
              <w:t>Description of device</w:t>
            </w:r>
          </w:p>
        </w:tc>
        <w:tc>
          <w:tcPr>
            <w:tcW w:w="6752" w:type="dxa"/>
            <w:tcBorders>
              <w:top w:val="single" w:sz="4" w:space="0" w:color="auto"/>
              <w:left w:val="single" w:sz="4" w:space="0" w:color="auto"/>
              <w:bottom w:val="single" w:sz="4" w:space="0" w:color="auto"/>
              <w:right w:val="single" w:sz="4" w:space="0" w:color="auto"/>
            </w:tcBorders>
            <w:hideMark/>
          </w:tcPr>
          <w:p w14:paraId="5900D624" w14:textId="77777777" w:rsidR="001B4725" w:rsidRDefault="001B4725">
            <w:pPr>
              <w:contextualSpacing/>
              <w:rPr>
                <w:rFonts w:ascii="Times New Roman" w:hAnsi="Times New Roman" w:cs="Times New Roman"/>
                <w:sz w:val="22"/>
                <w:szCs w:val="22"/>
              </w:rPr>
            </w:pPr>
            <w:r>
              <w:rPr>
                <w:rFonts w:ascii="Times New Roman" w:hAnsi="Times New Roman" w:cs="Times New Roman"/>
              </w:rPr>
              <w:t>5 points</w:t>
            </w:r>
          </w:p>
        </w:tc>
        <w:tc>
          <w:tcPr>
            <w:tcW w:w="4363" w:type="dxa"/>
            <w:tcBorders>
              <w:top w:val="single" w:sz="4" w:space="0" w:color="auto"/>
              <w:left w:val="single" w:sz="4" w:space="0" w:color="auto"/>
              <w:bottom w:val="single" w:sz="4" w:space="0" w:color="auto"/>
              <w:right w:val="single" w:sz="4" w:space="0" w:color="auto"/>
            </w:tcBorders>
            <w:hideMark/>
          </w:tcPr>
          <w:p w14:paraId="10240F5A" w14:textId="77777777" w:rsidR="001B4725" w:rsidRDefault="001B4725">
            <w:pPr>
              <w:contextualSpacing/>
              <w:rPr>
                <w:rFonts w:ascii="Times New Roman" w:hAnsi="Times New Roman" w:cs="Times New Roman"/>
                <w:sz w:val="22"/>
                <w:szCs w:val="22"/>
              </w:rPr>
            </w:pPr>
            <w:r>
              <w:rPr>
                <w:rFonts w:ascii="Times New Roman" w:hAnsi="Times New Roman" w:cs="Times New Roman"/>
              </w:rPr>
              <w:t>Provide a brief paragraph describing the device that you have been assigned (e.g., high-tech, low-tech, cost, availability)</w:t>
            </w:r>
          </w:p>
        </w:tc>
      </w:tr>
      <w:tr w:rsidR="001B4725" w14:paraId="6167F98C"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55CE617D" w14:textId="77777777" w:rsidR="001B4725" w:rsidRDefault="001B4725">
            <w:pPr>
              <w:contextualSpacing/>
              <w:rPr>
                <w:rFonts w:ascii="Times New Roman" w:hAnsi="Times New Roman" w:cs="Times New Roman"/>
                <w:sz w:val="22"/>
                <w:szCs w:val="22"/>
              </w:rPr>
            </w:pPr>
            <w:r>
              <w:rPr>
                <w:rFonts w:ascii="Times New Roman" w:hAnsi="Times New Roman" w:cs="Times New Roman"/>
              </w:rPr>
              <w:t>Discussion of positive attributes of devices</w:t>
            </w:r>
          </w:p>
        </w:tc>
        <w:tc>
          <w:tcPr>
            <w:tcW w:w="6752" w:type="dxa"/>
            <w:tcBorders>
              <w:top w:val="single" w:sz="4" w:space="0" w:color="auto"/>
              <w:left w:val="single" w:sz="4" w:space="0" w:color="auto"/>
              <w:bottom w:val="single" w:sz="4" w:space="0" w:color="auto"/>
              <w:right w:val="single" w:sz="4" w:space="0" w:color="auto"/>
            </w:tcBorders>
            <w:hideMark/>
          </w:tcPr>
          <w:p w14:paraId="697ED611" w14:textId="77777777" w:rsidR="001B4725" w:rsidRDefault="001B4725">
            <w:pPr>
              <w:contextualSpacing/>
              <w:rPr>
                <w:rFonts w:ascii="Times New Roman" w:hAnsi="Times New Roman" w:cs="Times New Roman"/>
                <w:sz w:val="22"/>
                <w:szCs w:val="22"/>
              </w:rPr>
            </w:pPr>
            <w:r>
              <w:rPr>
                <w:rFonts w:ascii="Times New Roman" w:hAnsi="Times New Roman" w:cs="Times New Roman"/>
              </w:rPr>
              <w:t>10</w:t>
            </w:r>
          </w:p>
        </w:tc>
        <w:tc>
          <w:tcPr>
            <w:tcW w:w="4363" w:type="dxa"/>
            <w:tcBorders>
              <w:top w:val="single" w:sz="4" w:space="0" w:color="auto"/>
              <w:left w:val="single" w:sz="4" w:space="0" w:color="auto"/>
              <w:bottom w:val="single" w:sz="4" w:space="0" w:color="auto"/>
              <w:right w:val="single" w:sz="4" w:space="0" w:color="auto"/>
            </w:tcBorders>
          </w:tcPr>
          <w:p w14:paraId="41E74C54" w14:textId="77777777" w:rsidR="001B4725" w:rsidRDefault="001B4725">
            <w:pPr>
              <w:contextualSpacing/>
              <w:rPr>
                <w:rFonts w:ascii="Times New Roman" w:hAnsi="Times New Roman" w:cs="Times New Roman"/>
                <w:sz w:val="22"/>
                <w:szCs w:val="22"/>
              </w:rPr>
            </w:pPr>
          </w:p>
        </w:tc>
      </w:tr>
      <w:tr w:rsidR="001B4725" w14:paraId="446BD860"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6CDD5130" w14:textId="77777777" w:rsidR="001B4725" w:rsidRDefault="001B4725">
            <w:pPr>
              <w:rPr>
                <w:rFonts w:ascii="Times New Roman" w:hAnsi="Times New Roman" w:cs="Times New Roman"/>
                <w:sz w:val="22"/>
                <w:szCs w:val="22"/>
              </w:rPr>
            </w:pPr>
            <w:r>
              <w:rPr>
                <w:rFonts w:ascii="Times New Roman" w:hAnsi="Times New Roman" w:cs="Times New Roman"/>
              </w:rPr>
              <w:t>Discussion of drawbacks of device</w:t>
            </w:r>
          </w:p>
        </w:tc>
        <w:tc>
          <w:tcPr>
            <w:tcW w:w="6752" w:type="dxa"/>
            <w:tcBorders>
              <w:top w:val="single" w:sz="4" w:space="0" w:color="auto"/>
              <w:left w:val="single" w:sz="4" w:space="0" w:color="auto"/>
              <w:bottom w:val="single" w:sz="4" w:space="0" w:color="auto"/>
              <w:right w:val="single" w:sz="4" w:space="0" w:color="auto"/>
            </w:tcBorders>
            <w:hideMark/>
          </w:tcPr>
          <w:p w14:paraId="01809CC5" w14:textId="77777777" w:rsidR="001B4725" w:rsidRDefault="001B4725">
            <w:pPr>
              <w:rPr>
                <w:rFonts w:ascii="Times New Roman" w:hAnsi="Times New Roman" w:cs="Times New Roman"/>
                <w:sz w:val="22"/>
                <w:szCs w:val="22"/>
              </w:rPr>
            </w:pPr>
            <w:r>
              <w:rPr>
                <w:rFonts w:ascii="Times New Roman" w:hAnsi="Times New Roman" w:cs="Times New Roman"/>
              </w:rPr>
              <w:t>10 points</w:t>
            </w:r>
          </w:p>
        </w:tc>
        <w:tc>
          <w:tcPr>
            <w:tcW w:w="4363" w:type="dxa"/>
            <w:tcBorders>
              <w:top w:val="single" w:sz="4" w:space="0" w:color="auto"/>
              <w:left w:val="single" w:sz="4" w:space="0" w:color="auto"/>
              <w:bottom w:val="single" w:sz="4" w:space="0" w:color="auto"/>
              <w:right w:val="single" w:sz="4" w:space="0" w:color="auto"/>
            </w:tcBorders>
          </w:tcPr>
          <w:p w14:paraId="3E0AEE7C" w14:textId="77777777" w:rsidR="001B4725" w:rsidRDefault="001B4725">
            <w:pPr>
              <w:rPr>
                <w:rFonts w:ascii="Times New Roman" w:hAnsi="Times New Roman" w:cs="Times New Roman"/>
                <w:sz w:val="22"/>
                <w:szCs w:val="22"/>
              </w:rPr>
            </w:pPr>
          </w:p>
        </w:tc>
      </w:tr>
    </w:tbl>
    <w:p w14:paraId="7858AB32" w14:textId="77777777" w:rsidR="001B4725" w:rsidRDefault="001B4725" w:rsidP="001B4725">
      <w:pPr>
        <w:rPr>
          <w:sz w:val="22"/>
          <w:szCs w:val="22"/>
        </w:rPr>
      </w:pPr>
    </w:p>
    <w:p w14:paraId="7CAC9293" w14:textId="77777777" w:rsidR="001B4725" w:rsidRDefault="001B4725" w:rsidP="001B4725">
      <w:pPr>
        <w:rPr>
          <w:rFonts w:ascii="Times New Roman" w:hAnsi="Times New Roman" w:cs="Times New Roman"/>
        </w:rPr>
      </w:pPr>
      <w:r>
        <w:rPr>
          <w:rFonts w:ascii="Times New Roman" w:hAnsi="Times New Roman" w:cs="Times New Roman"/>
        </w:rPr>
        <w:t xml:space="preserve">This paper should be no more than 2 pages in length.  Citations should be completed using APA style.  When discussing the positive attributes and the drawbacks of the device consider complexity, how much training is required to use the device, mobility of the device, for what populations the device may be used for, price, </w:t>
      </w:r>
      <w:proofErr w:type="gramStart"/>
      <w:r>
        <w:rPr>
          <w:rFonts w:ascii="Times New Roman" w:hAnsi="Times New Roman" w:cs="Times New Roman"/>
        </w:rPr>
        <w:t>etc.</w:t>
      </w:r>
      <w:proofErr w:type="gramEnd"/>
    </w:p>
    <w:p w14:paraId="21F737D8" w14:textId="77777777" w:rsidR="001B4725" w:rsidRDefault="001B4725" w:rsidP="00397D4B">
      <w:pPr>
        <w:rPr>
          <w:b/>
        </w:rPr>
      </w:pPr>
    </w:p>
    <w:p w14:paraId="49EE4D98" w14:textId="77777777" w:rsidR="001B4725" w:rsidRPr="001B4725" w:rsidRDefault="001B4725" w:rsidP="001B4725">
      <w:pPr>
        <w:rPr>
          <w:rFonts w:ascii="Times New Roman" w:hAnsi="Times New Roman" w:cs="Times New Roman"/>
          <w:b/>
        </w:rPr>
      </w:pPr>
      <w:r w:rsidRPr="001B4725">
        <w:rPr>
          <w:rFonts w:ascii="Times New Roman" w:hAnsi="Times New Roman" w:cs="Times New Roman"/>
          <w:b/>
        </w:rPr>
        <w:t>AAC In-Service Grading Rubric</w:t>
      </w:r>
    </w:p>
    <w:tbl>
      <w:tblPr>
        <w:tblStyle w:val="TableGrid"/>
        <w:tblW w:w="0" w:type="auto"/>
        <w:tblLook w:val="04A0" w:firstRow="1" w:lastRow="0" w:firstColumn="1" w:lastColumn="0" w:noHBand="0" w:noVBand="1"/>
      </w:tblPr>
      <w:tblGrid>
        <w:gridCol w:w="1822"/>
        <w:gridCol w:w="1345"/>
        <w:gridCol w:w="5689"/>
      </w:tblGrid>
      <w:tr w:rsidR="001B4725" w14:paraId="7BBEE5AB"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56239410" w14:textId="77777777" w:rsidR="001B4725" w:rsidRDefault="001B4725">
            <w:pPr>
              <w:contextualSpacing/>
              <w:rPr>
                <w:rFonts w:ascii="Times New Roman" w:hAnsi="Times New Roman" w:cs="Times New Roman"/>
                <w:sz w:val="22"/>
                <w:szCs w:val="22"/>
              </w:rPr>
            </w:pPr>
            <w:r>
              <w:rPr>
                <w:rFonts w:ascii="Times New Roman" w:hAnsi="Times New Roman" w:cs="Times New Roman"/>
              </w:rPr>
              <w:t>Area</w:t>
            </w:r>
          </w:p>
        </w:tc>
        <w:tc>
          <w:tcPr>
            <w:tcW w:w="1737" w:type="dxa"/>
            <w:tcBorders>
              <w:top w:val="single" w:sz="4" w:space="0" w:color="auto"/>
              <w:left w:val="single" w:sz="4" w:space="0" w:color="auto"/>
              <w:bottom w:val="single" w:sz="4" w:space="0" w:color="auto"/>
              <w:right w:val="single" w:sz="4" w:space="0" w:color="auto"/>
            </w:tcBorders>
            <w:hideMark/>
          </w:tcPr>
          <w:p w14:paraId="2DF40D78" w14:textId="77777777" w:rsidR="001B4725" w:rsidRDefault="001B4725">
            <w:pPr>
              <w:contextualSpacing/>
              <w:rPr>
                <w:rFonts w:ascii="Times New Roman" w:hAnsi="Times New Roman" w:cs="Times New Roman"/>
                <w:sz w:val="22"/>
                <w:szCs w:val="22"/>
              </w:rPr>
            </w:pPr>
            <w:r>
              <w:rPr>
                <w:rFonts w:ascii="Times New Roman" w:hAnsi="Times New Roman" w:cs="Times New Roman"/>
              </w:rPr>
              <w:t>Points</w:t>
            </w:r>
          </w:p>
        </w:tc>
        <w:tc>
          <w:tcPr>
            <w:tcW w:w="9378" w:type="dxa"/>
            <w:tcBorders>
              <w:top w:val="single" w:sz="4" w:space="0" w:color="auto"/>
              <w:left w:val="single" w:sz="4" w:space="0" w:color="auto"/>
              <w:bottom w:val="single" w:sz="4" w:space="0" w:color="auto"/>
              <w:right w:val="single" w:sz="4" w:space="0" w:color="auto"/>
            </w:tcBorders>
          </w:tcPr>
          <w:p w14:paraId="06B57E67" w14:textId="77777777" w:rsidR="001B4725" w:rsidRDefault="001B4725">
            <w:pPr>
              <w:contextualSpacing/>
              <w:rPr>
                <w:rFonts w:ascii="Times New Roman" w:hAnsi="Times New Roman" w:cs="Times New Roman"/>
                <w:sz w:val="22"/>
                <w:szCs w:val="22"/>
              </w:rPr>
            </w:pPr>
          </w:p>
        </w:tc>
      </w:tr>
      <w:tr w:rsidR="001B4725" w14:paraId="4F46D1AE"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657DD06C" w14:textId="77777777" w:rsidR="001B4725" w:rsidRDefault="001B4725">
            <w:pPr>
              <w:contextualSpacing/>
              <w:rPr>
                <w:rFonts w:ascii="Times New Roman" w:hAnsi="Times New Roman" w:cs="Times New Roman"/>
                <w:sz w:val="22"/>
                <w:szCs w:val="22"/>
              </w:rPr>
            </w:pPr>
            <w:r>
              <w:rPr>
                <w:rFonts w:ascii="Times New Roman" w:hAnsi="Times New Roman" w:cs="Times New Roman"/>
              </w:rPr>
              <w:t xml:space="preserve">Description of the device </w:t>
            </w:r>
          </w:p>
        </w:tc>
        <w:tc>
          <w:tcPr>
            <w:tcW w:w="1737" w:type="dxa"/>
            <w:tcBorders>
              <w:top w:val="single" w:sz="4" w:space="0" w:color="auto"/>
              <w:left w:val="single" w:sz="4" w:space="0" w:color="auto"/>
              <w:bottom w:val="single" w:sz="4" w:space="0" w:color="auto"/>
              <w:right w:val="single" w:sz="4" w:space="0" w:color="auto"/>
            </w:tcBorders>
            <w:hideMark/>
          </w:tcPr>
          <w:p w14:paraId="26B1B074" w14:textId="77777777" w:rsidR="001B4725" w:rsidRDefault="001B4725">
            <w:pPr>
              <w:contextualSpacing/>
              <w:rPr>
                <w:rFonts w:ascii="Times New Roman" w:hAnsi="Times New Roman" w:cs="Times New Roman"/>
                <w:sz w:val="22"/>
                <w:szCs w:val="22"/>
              </w:rPr>
            </w:pPr>
            <w:r>
              <w:rPr>
                <w:rFonts w:ascii="Times New Roman" w:hAnsi="Times New Roman" w:cs="Times New Roman"/>
              </w:rPr>
              <w:t>5 points</w:t>
            </w:r>
          </w:p>
        </w:tc>
        <w:tc>
          <w:tcPr>
            <w:tcW w:w="9378" w:type="dxa"/>
            <w:tcBorders>
              <w:top w:val="single" w:sz="4" w:space="0" w:color="auto"/>
              <w:left w:val="single" w:sz="4" w:space="0" w:color="auto"/>
              <w:bottom w:val="single" w:sz="4" w:space="0" w:color="auto"/>
              <w:right w:val="single" w:sz="4" w:space="0" w:color="auto"/>
            </w:tcBorders>
            <w:hideMark/>
          </w:tcPr>
          <w:p w14:paraId="09CB173A" w14:textId="77777777" w:rsidR="001B4725" w:rsidRDefault="001B4725">
            <w:pPr>
              <w:contextualSpacing/>
              <w:rPr>
                <w:rFonts w:ascii="Times New Roman" w:hAnsi="Times New Roman" w:cs="Times New Roman"/>
                <w:sz w:val="22"/>
                <w:szCs w:val="22"/>
              </w:rPr>
            </w:pPr>
            <w:r>
              <w:rPr>
                <w:rFonts w:ascii="Times New Roman" w:hAnsi="Times New Roman" w:cs="Times New Roman"/>
              </w:rPr>
              <w:t>Provide a brief explanation of what the device is and how it works and how to program the device.</w:t>
            </w:r>
          </w:p>
        </w:tc>
      </w:tr>
      <w:tr w:rsidR="001B4725" w14:paraId="6BB67B29"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6AE6D03B" w14:textId="77777777" w:rsidR="001B4725" w:rsidRDefault="001B4725">
            <w:pPr>
              <w:contextualSpacing/>
              <w:rPr>
                <w:rFonts w:ascii="Times New Roman" w:hAnsi="Times New Roman" w:cs="Times New Roman"/>
                <w:sz w:val="22"/>
                <w:szCs w:val="22"/>
              </w:rPr>
            </w:pPr>
            <w:r>
              <w:rPr>
                <w:rFonts w:ascii="Times New Roman" w:hAnsi="Times New Roman" w:cs="Times New Roman"/>
              </w:rPr>
              <w:t>Vocabulary Selection</w:t>
            </w:r>
          </w:p>
        </w:tc>
        <w:tc>
          <w:tcPr>
            <w:tcW w:w="1737" w:type="dxa"/>
            <w:tcBorders>
              <w:top w:val="single" w:sz="4" w:space="0" w:color="auto"/>
              <w:left w:val="single" w:sz="4" w:space="0" w:color="auto"/>
              <w:bottom w:val="single" w:sz="4" w:space="0" w:color="auto"/>
              <w:right w:val="single" w:sz="4" w:space="0" w:color="auto"/>
            </w:tcBorders>
            <w:hideMark/>
          </w:tcPr>
          <w:p w14:paraId="33CF6756" w14:textId="77777777" w:rsidR="001B4725" w:rsidRDefault="001B4725">
            <w:pPr>
              <w:contextualSpacing/>
              <w:rPr>
                <w:rFonts w:ascii="Times New Roman" w:hAnsi="Times New Roman" w:cs="Times New Roman"/>
                <w:sz w:val="22"/>
                <w:szCs w:val="22"/>
              </w:rPr>
            </w:pPr>
            <w:r>
              <w:rPr>
                <w:rFonts w:ascii="Times New Roman" w:hAnsi="Times New Roman" w:cs="Times New Roman"/>
              </w:rPr>
              <w:t>5points</w:t>
            </w:r>
          </w:p>
        </w:tc>
        <w:tc>
          <w:tcPr>
            <w:tcW w:w="9378" w:type="dxa"/>
            <w:tcBorders>
              <w:top w:val="single" w:sz="4" w:space="0" w:color="auto"/>
              <w:left w:val="single" w:sz="4" w:space="0" w:color="auto"/>
              <w:bottom w:val="single" w:sz="4" w:space="0" w:color="auto"/>
              <w:right w:val="single" w:sz="4" w:space="0" w:color="auto"/>
            </w:tcBorders>
            <w:hideMark/>
          </w:tcPr>
          <w:p w14:paraId="36BC2A7B" w14:textId="77777777" w:rsidR="001B4725" w:rsidRDefault="001B4725">
            <w:pPr>
              <w:contextualSpacing/>
              <w:rPr>
                <w:rFonts w:ascii="Times New Roman" w:hAnsi="Times New Roman" w:cs="Times New Roman"/>
                <w:sz w:val="22"/>
                <w:szCs w:val="22"/>
              </w:rPr>
            </w:pPr>
            <w:r>
              <w:rPr>
                <w:rFonts w:ascii="Times New Roman" w:hAnsi="Times New Roman" w:cs="Times New Roman"/>
              </w:rPr>
              <w:t>An explanation of what vocabulary was selected and why.</w:t>
            </w:r>
          </w:p>
        </w:tc>
      </w:tr>
      <w:tr w:rsidR="001B4725" w14:paraId="45514358"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529FC2DD" w14:textId="77777777" w:rsidR="001B4725" w:rsidRDefault="001B4725">
            <w:pPr>
              <w:rPr>
                <w:rFonts w:ascii="Times New Roman" w:hAnsi="Times New Roman" w:cs="Times New Roman"/>
                <w:sz w:val="22"/>
                <w:szCs w:val="22"/>
              </w:rPr>
            </w:pPr>
            <w:r>
              <w:rPr>
                <w:rFonts w:ascii="Times New Roman" w:hAnsi="Times New Roman" w:cs="Times New Roman"/>
              </w:rPr>
              <w:t>Implementing the device in the classroom</w:t>
            </w:r>
          </w:p>
        </w:tc>
        <w:tc>
          <w:tcPr>
            <w:tcW w:w="1737" w:type="dxa"/>
            <w:tcBorders>
              <w:top w:val="single" w:sz="4" w:space="0" w:color="auto"/>
              <w:left w:val="single" w:sz="4" w:space="0" w:color="auto"/>
              <w:bottom w:val="single" w:sz="4" w:space="0" w:color="auto"/>
              <w:right w:val="single" w:sz="4" w:space="0" w:color="auto"/>
            </w:tcBorders>
            <w:hideMark/>
          </w:tcPr>
          <w:p w14:paraId="56037293" w14:textId="77777777" w:rsidR="001B4725" w:rsidRDefault="001B4725">
            <w:pPr>
              <w:rPr>
                <w:rFonts w:ascii="Times New Roman" w:hAnsi="Times New Roman" w:cs="Times New Roman"/>
                <w:sz w:val="22"/>
                <w:szCs w:val="22"/>
              </w:rPr>
            </w:pPr>
            <w:r>
              <w:rPr>
                <w:rFonts w:ascii="Times New Roman" w:hAnsi="Times New Roman" w:cs="Times New Roman"/>
              </w:rPr>
              <w:t>5 points</w:t>
            </w:r>
          </w:p>
        </w:tc>
        <w:tc>
          <w:tcPr>
            <w:tcW w:w="9378" w:type="dxa"/>
            <w:tcBorders>
              <w:top w:val="single" w:sz="4" w:space="0" w:color="auto"/>
              <w:left w:val="single" w:sz="4" w:space="0" w:color="auto"/>
              <w:bottom w:val="single" w:sz="4" w:space="0" w:color="auto"/>
              <w:right w:val="single" w:sz="4" w:space="0" w:color="auto"/>
            </w:tcBorders>
            <w:hideMark/>
          </w:tcPr>
          <w:p w14:paraId="5D4F4685" w14:textId="77777777" w:rsidR="001B4725" w:rsidRDefault="001B4725">
            <w:pPr>
              <w:rPr>
                <w:rFonts w:ascii="Times New Roman" w:hAnsi="Times New Roman" w:cs="Times New Roman"/>
                <w:sz w:val="22"/>
                <w:szCs w:val="22"/>
              </w:rPr>
            </w:pPr>
            <w:r>
              <w:rPr>
                <w:rFonts w:ascii="Times New Roman" w:hAnsi="Times New Roman" w:cs="Times New Roman"/>
              </w:rPr>
              <w:t xml:space="preserve">A discussion of how the device can be used in the </w:t>
            </w:r>
            <w:proofErr w:type="gramStart"/>
            <w:r>
              <w:rPr>
                <w:rFonts w:ascii="Times New Roman" w:hAnsi="Times New Roman" w:cs="Times New Roman"/>
              </w:rPr>
              <w:t>classroom .</w:t>
            </w:r>
            <w:proofErr w:type="gramEnd"/>
          </w:p>
        </w:tc>
      </w:tr>
      <w:tr w:rsidR="001B4725" w14:paraId="0BFFAE4D" w14:textId="77777777" w:rsidTr="001B4725">
        <w:tc>
          <w:tcPr>
            <w:tcW w:w="2061" w:type="dxa"/>
            <w:tcBorders>
              <w:top w:val="single" w:sz="4" w:space="0" w:color="auto"/>
              <w:left w:val="single" w:sz="4" w:space="0" w:color="auto"/>
              <w:bottom w:val="single" w:sz="4" w:space="0" w:color="auto"/>
              <w:right w:val="single" w:sz="4" w:space="0" w:color="auto"/>
            </w:tcBorders>
            <w:hideMark/>
          </w:tcPr>
          <w:p w14:paraId="59915771" w14:textId="77777777" w:rsidR="001B4725" w:rsidRDefault="001B4725">
            <w:pPr>
              <w:rPr>
                <w:rFonts w:ascii="Times New Roman" w:hAnsi="Times New Roman" w:cs="Times New Roman"/>
                <w:sz w:val="22"/>
                <w:szCs w:val="22"/>
              </w:rPr>
            </w:pPr>
            <w:r>
              <w:rPr>
                <w:rFonts w:ascii="Times New Roman" w:hAnsi="Times New Roman" w:cs="Times New Roman"/>
              </w:rPr>
              <w:t>Cohesiveness of the presentation</w:t>
            </w:r>
          </w:p>
        </w:tc>
        <w:tc>
          <w:tcPr>
            <w:tcW w:w="1737" w:type="dxa"/>
            <w:tcBorders>
              <w:top w:val="single" w:sz="4" w:space="0" w:color="auto"/>
              <w:left w:val="single" w:sz="4" w:space="0" w:color="auto"/>
              <w:bottom w:val="single" w:sz="4" w:space="0" w:color="auto"/>
              <w:right w:val="single" w:sz="4" w:space="0" w:color="auto"/>
            </w:tcBorders>
            <w:hideMark/>
          </w:tcPr>
          <w:p w14:paraId="37D4670A" w14:textId="77777777" w:rsidR="001B4725" w:rsidRDefault="001B4725">
            <w:pPr>
              <w:rPr>
                <w:rFonts w:ascii="Times New Roman" w:hAnsi="Times New Roman" w:cs="Times New Roman"/>
                <w:sz w:val="22"/>
                <w:szCs w:val="22"/>
              </w:rPr>
            </w:pPr>
            <w:r>
              <w:rPr>
                <w:rFonts w:ascii="Times New Roman" w:hAnsi="Times New Roman" w:cs="Times New Roman"/>
              </w:rPr>
              <w:t>5 points</w:t>
            </w:r>
          </w:p>
        </w:tc>
        <w:tc>
          <w:tcPr>
            <w:tcW w:w="9378" w:type="dxa"/>
            <w:tcBorders>
              <w:top w:val="single" w:sz="4" w:space="0" w:color="auto"/>
              <w:left w:val="single" w:sz="4" w:space="0" w:color="auto"/>
              <w:bottom w:val="single" w:sz="4" w:space="0" w:color="auto"/>
              <w:right w:val="single" w:sz="4" w:space="0" w:color="auto"/>
            </w:tcBorders>
            <w:hideMark/>
          </w:tcPr>
          <w:p w14:paraId="6A81AE11" w14:textId="77777777" w:rsidR="001B4725" w:rsidRDefault="001B4725">
            <w:pPr>
              <w:rPr>
                <w:rFonts w:ascii="Times New Roman" w:hAnsi="Times New Roman" w:cs="Times New Roman"/>
                <w:sz w:val="22"/>
                <w:szCs w:val="22"/>
              </w:rPr>
            </w:pPr>
            <w:r>
              <w:rPr>
                <w:rFonts w:ascii="Times New Roman" w:hAnsi="Times New Roman" w:cs="Times New Roman"/>
              </w:rPr>
              <w:t>The presentation should conclude with a statement of how these interventions come together to create a systematic program to address the clients communication impairments</w:t>
            </w:r>
          </w:p>
        </w:tc>
      </w:tr>
    </w:tbl>
    <w:p w14:paraId="6ACE7791" w14:textId="77777777" w:rsidR="001B4725" w:rsidRDefault="001B4725" w:rsidP="001B4725">
      <w:pPr>
        <w:rPr>
          <w:sz w:val="22"/>
          <w:szCs w:val="22"/>
        </w:rPr>
      </w:pPr>
    </w:p>
    <w:p w14:paraId="0DCDED57" w14:textId="77777777" w:rsidR="001B4725" w:rsidRDefault="001B4725" w:rsidP="001B4725">
      <w:pPr>
        <w:rPr>
          <w:rFonts w:ascii="Times New Roman" w:hAnsi="Times New Roman" w:cs="Times New Roman"/>
        </w:rPr>
      </w:pPr>
      <w:r>
        <w:rPr>
          <w:rFonts w:ascii="Times New Roman" w:hAnsi="Times New Roman" w:cs="Times New Roman"/>
        </w:rPr>
        <w:t>The presentations should be 20-30 minutes in length.</w:t>
      </w:r>
    </w:p>
    <w:p w14:paraId="03800386" w14:textId="77777777" w:rsidR="001B4725" w:rsidRPr="00795E29" w:rsidRDefault="001B4725" w:rsidP="00397D4B">
      <w:pPr>
        <w:rPr>
          <w:b/>
        </w:rPr>
      </w:pPr>
    </w:p>
    <w:sectPr w:rsidR="001B4725" w:rsidRPr="00795E29" w:rsidSect="00A3787B">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070D1" w14:textId="77777777" w:rsidR="00007AEB" w:rsidRDefault="00007AEB" w:rsidP="006F1549">
      <w:r>
        <w:separator/>
      </w:r>
    </w:p>
  </w:endnote>
  <w:endnote w:type="continuationSeparator" w:id="0">
    <w:p w14:paraId="0E7E4497" w14:textId="77777777" w:rsidR="00007AEB" w:rsidRDefault="00007AEB" w:rsidP="006F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248860"/>
      <w:docPartObj>
        <w:docPartGallery w:val="Page Numbers (Bottom of Page)"/>
        <w:docPartUnique/>
      </w:docPartObj>
    </w:sdtPr>
    <w:sdtEndPr>
      <w:rPr>
        <w:noProof/>
      </w:rPr>
    </w:sdtEndPr>
    <w:sdtContent>
      <w:p w14:paraId="326FC928" w14:textId="532DAE34" w:rsidR="00007AEB" w:rsidRDefault="00007AEB">
        <w:pPr>
          <w:pStyle w:val="Footer"/>
          <w:jc w:val="center"/>
        </w:pPr>
        <w:r>
          <w:fldChar w:fldCharType="begin"/>
        </w:r>
        <w:r>
          <w:instrText xml:space="preserve"> PAGE   \* MERGEFORMAT </w:instrText>
        </w:r>
        <w:r>
          <w:fldChar w:fldCharType="separate"/>
        </w:r>
        <w:r w:rsidR="00B82F7A">
          <w:rPr>
            <w:noProof/>
          </w:rPr>
          <w:t>9</w:t>
        </w:r>
        <w:r>
          <w:rPr>
            <w:noProof/>
          </w:rPr>
          <w:fldChar w:fldCharType="end"/>
        </w:r>
      </w:p>
    </w:sdtContent>
  </w:sdt>
  <w:p w14:paraId="04E29E6A" w14:textId="77777777" w:rsidR="00007AEB" w:rsidRDefault="00007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09689" w14:textId="77777777" w:rsidR="00007AEB" w:rsidRDefault="00007AEB" w:rsidP="006F1549">
      <w:r>
        <w:separator/>
      </w:r>
    </w:p>
  </w:footnote>
  <w:footnote w:type="continuationSeparator" w:id="0">
    <w:p w14:paraId="792F27F2" w14:textId="77777777" w:rsidR="00007AEB" w:rsidRDefault="00007AEB" w:rsidP="006F1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4E78"/>
    <w:multiLevelType w:val="hybridMultilevel"/>
    <w:tmpl w:val="42A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60BC6"/>
    <w:multiLevelType w:val="hybridMultilevel"/>
    <w:tmpl w:val="A59C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C1377"/>
    <w:multiLevelType w:val="hybridMultilevel"/>
    <w:tmpl w:val="E9424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12E37"/>
    <w:multiLevelType w:val="hybridMultilevel"/>
    <w:tmpl w:val="63CE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B4A7F"/>
    <w:multiLevelType w:val="hybridMultilevel"/>
    <w:tmpl w:val="8F146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507D66"/>
    <w:multiLevelType w:val="hybridMultilevel"/>
    <w:tmpl w:val="24D68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16092A"/>
    <w:multiLevelType w:val="hybridMultilevel"/>
    <w:tmpl w:val="F666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533B9"/>
    <w:multiLevelType w:val="hybridMultilevel"/>
    <w:tmpl w:val="EAB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C2077"/>
    <w:multiLevelType w:val="hybridMultilevel"/>
    <w:tmpl w:val="39D8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27E1A"/>
    <w:multiLevelType w:val="hybridMultilevel"/>
    <w:tmpl w:val="DB4E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E6797"/>
    <w:multiLevelType w:val="hybridMultilevel"/>
    <w:tmpl w:val="98C6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D71F5"/>
    <w:multiLevelType w:val="hybridMultilevel"/>
    <w:tmpl w:val="2214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841E5"/>
    <w:multiLevelType w:val="hybridMultilevel"/>
    <w:tmpl w:val="6746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169BF"/>
    <w:multiLevelType w:val="hybridMultilevel"/>
    <w:tmpl w:val="02967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841B9"/>
    <w:multiLevelType w:val="hybridMultilevel"/>
    <w:tmpl w:val="49C8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846471"/>
    <w:multiLevelType w:val="hybridMultilevel"/>
    <w:tmpl w:val="FA78829C"/>
    <w:lvl w:ilvl="0" w:tplc="366E95A6">
      <w:start w:val="1"/>
      <w:numFmt w:val="bullet"/>
      <w:lvlText w:val="•"/>
      <w:lvlJc w:val="left"/>
      <w:pPr>
        <w:tabs>
          <w:tab w:val="num" w:pos="720"/>
        </w:tabs>
        <w:ind w:left="720" w:hanging="360"/>
      </w:pPr>
      <w:rPr>
        <w:rFonts w:ascii="Arial" w:hAnsi="Arial" w:hint="default"/>
      </w:rPr>
    </w:lvl>
    <w:lvl w:ilvl="1" w:tplc="7C2C13AC" w:tentative="1">
      <w:start w:val="1"/>
      <w:numFmt w:val="bullet"/>
      <w:lvlText w:val="•"/>
      <w:lvlJc w:val="left"/>
      <w:pPr>
        <w:tabs>
          <w:tab w:val="num" w:pos="1440"/>
        </w:tabs>
        <w:ind w:left="1440" w:hanging="360"/>
      </w:pPr>
      <w:rPr>
        <w:rFonts w:ascii="Arial" w:hAnsi="Arial" w:hint="default"/>
      </w:rPr>
    </w:lvl>
    <w:lvl w:ilvl="2" w:tplc="FEF0EB0A" w:tentative="1">
      <w:start w:val="1"/>
      <w:numFmt w:val="bullet"/>
      <w:lvlText w:val="•"/>
      <w:lvlJc w:val="left"/>
      <w:pPr>
        <w:tabs>
          <w:tab w:val="num" w:pos="2160"/>
        </w:tabs>
        <w:ind w:left="2160" w:hanging="360"/>
      </w:pPr>
      <w:rPr>
        <w:rFonts w:ascii="Arial" w:hAnsi="Arial" w:hint="default"/>
      </w:rPr>
    </w:lvl>
    <w:lvl w:ilvl="3" w:tplc="71821258" w:tentative="1">
      <w:start w:val="1"/>
      <w:numFmt w:val="bullet"/>
      <w:lvlText w:val="•"/>
      <w:lvlJc w:val="left"/>
      <w:pPr>
        <w:tabs>
          <w:tab w:val="num" w:pos="2880"/>
        </w:tabs>
        <w:ind w:left="2880" w:hanging="360"/>
      </w:pPr>
      <w:rPr>
        <w:rFonts w:ascii="Arial" w:hAnsi="Arial" w:hint="default"/>
      </w:rPr>
    </w:lvl>
    <w:lvl w:ilvl="4" w:tplc="3EFEF17C" w:tentative="1">
      <w:start w:val="1"/>
      <w:numFmt w:val="bullet"/>
      <w:lvlText w:val="•"/>
      <w:lvlJc w:val="left"/>
      <w:pPr>
        <w:tabs>
          <w:tab w:val="num" w:pos="3600"/>
        </w:tabs>
        <w:ind w:left="3600" w:hanging="360"/>
      </w:pPr>
      <w:rPr>
        <w:rFonts w:ascii="Arial" w:hAnsi="Arial" w:hint="default"/>
      </w:rPr>
    </w:lvl>
    <w:lvl w:ilvl="5" w:tplc="C36A608A" w:tentative="1">
      <w:start w:val="1"/>
      <w:numFmt w:val="bullet"/>
      <w:lvlText w:val="•"/>
      <w:lvlJc w:val="left"/>
      <w:pPr>
        <w:tabs>
          <w:tab w:val="num" w:pos="4320"/>
        </w:tabs>
        <w:ind w:left="4320" w:hanging="360"/>
      </w:pPr>
      <w:rPr>
        <w:rFonts w:ascii="Arial" w:hAnsi="Arial" w:hint="default"/>
      </w:rPr>
    </w:lvl>
    <w:lvl w:ilvl="6" w:tplc="ED067CDA" w:tentative="1">
      <w:start w:val="1"/>
      <w:numFmt w:val="bullet"/>
      <w:lvlText w:val="•"/>
      <w:lvlJc w:val="left"/>
      <w:pPr>
        <w:tabs>
          <w:tab w:val="num" w:pos="5040"/>
        </w:tabs>
        <w:ind w:left="5040" w:hanging="360"/>
      </w:pPr>
      <w:rPr>
        <w:rFonts w:ascii="Arial" w:hAnsi="Arial" w:hint="default"/>
      </w:rPr>
    </w:lvl>
    <w:lvl w:ilvl="7" w:tplc="237A72E2" w:tentative="1">
      <w:start w:val="1"/>
      <w:numFmt w:val="bullet"/>
      <w:lvlText w:val="•"/>
      <w:lvlJc w:val="left"/>
      <w:pPr>
        <w:tabs>
          <w:tab w:val="num" w:pos="5760"/>
        </w:tabs>
        <w:ind w:left="5760" w:hanging="360"/>
      </w:pPr>
      <w:rPr>
        <w:rFonts w:ascii="Arial" w:hAnsi="Arial" w:hint="default"/>
      </w:rPr>
    </w:lvl>
    <w:lvl w:ilvl="8" w:tplc="DA768A98" w:tentative="1">
      <w:start w:val="1"/>
      <w:numFmt w:val="bullet"/>
      <w:lvlText w:val="•"/>
      <w:lvlJc w:val="left"/>
      <w:pPr>
        <w:tabs>
          <w:tab w:val="num" w:pos="6480"/>
        </w:tabs>
        <w:ind w:left="6480" w:hanging="360"/>
      </w:pPr>
      <w:rPr>
        <w:rFonts w:ascii="Arial" w:hAnsi="Arial" w:hint="default"/>
      </w:rPr>
    </w:lvl>
  </w:abstractNum>
  <w:abstractNum w:abstractNumId="16">
    <w:nsid w:val="77E83E9E"/>
    <w:multiLevelType w:val="hybridMultilevel"/>
    <w:tmpl w:val="E088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8A379A"/>
    <w:multiLevelType w:val="hybridMultilevel"/>
    <w:tmpl w:val="AF5621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0"/>
  </w:num>
  <w:num w:numId="3">
    <w:abstractNumId w:val="14"/>
  </w:num>
  <w:num w:numId="4">
    <w:abstractNumId w:val="2"/>
  </w:num>
  <w:num w:numId="5">
    <w:abstractNumId w:val="12"/>
  </w:num>
  <w:num w:numId="6">
    <w:abstractNumId w:val="13"/>
  </w:num>
  <w:num w:numId="7">
    <w:abstractNumId w:val="4"/>
  </w:num>
  <w:num w:numId="8">
    <w:abstractNumId w:val="3"/>
  </w:num>
  <w:num w:numId="9">
    <w:abstractNumId w:val="6"/>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7"/>
  </w:num>
  <w:num w:numId="14">
    <w:abstractNumId w:val="8"/>
  </w:num>
  <w:num w:numId="15">
    <w:abstractNumId w:val="0"/>
  </w:num>
  <w:num w:numId="16">
    <w:abstractNumId w:val="1"/>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C6"/>
    <w:rsid w:val="00007AEB"/>
    <w:rsid w:val="00026946"/>
    <w:rsid w:val="00074ED7"/>
    <w:rsid w:val="000817B3"/>
    <w:rsid w:val="001254AD"/>
    <w:rsid w:val="001B4725"/>
    <w:rsid w:val="001B5506"/>
    <w:rsid w:val="001D108D"/>
    <w:rsid w:val="001D2896"/>
    <w:rsid w:val="001D49E6"/>
    <w:rsid w:val="0020228F"/>
    <w:rsid w:val="0024122F"/>
    <w:rsid w:val="00267C99"/>
    <w:rsid w:val="00291818"/>
    <w:rsid w:val="002D7640"/>
    <w:rsid w:val="002E42C5"/>
    <w:rsid w:val="00312F70"/>
    <w:rsid w:val="0033077A"/>
    <w:rsid w:val="00346938"/>
    <w:rsid w:val="0036627E"/>
    <w:rsid w:val="00372AF7"/>
    <w:rsid w:val="00397D4B"/>
    <w:rsid w:val="003E0544"/>
    <w:rsid w:val="003F02DF"/>
    <w:rsid w:val="003F2900"/>
    <w:rsid w:val="00443EA4"/>
    <w:rsid w:val="00495C74"/>
    <w:rsid w:val="004A3889"/>
    <w:rsid w:val="004E0A27"/>
    <w:rsid w:val="00574009"/>
    <w:rsid w:val="005B4E64"/>
    <w:rsid w:val="005C7F04"/>
    <w:rsid w:val="005F1B25"/>
    <w:rsid w:val="005F53C7"/>
    <w:rsid w:val="00637531"/>
    <w:rsid w:val="0064797F"/>
    <w:rsid w:val="00647CCE"/>
    <w:rsid w:val="006553D7"/>
    <w:rsid w:val="00657E50"/>
    <w:rsid w:val="00693115"/>
    <w:rsid w:val="006A37E1"/>
    <w:rsid w:val="006B24EE"/>
    <w:rsid w:val="006C467D"/>
    <w:rsid w:val="006D5E44"/>
    <w:rsid w:val="006D7C7E"/>
    <w:rsid w:val="006E20BF"/>
    <w:rsid w:val="006E5D23"/>
    <w:rsid w:val="006F1549"/>
    <w:rsid w:val="00707BF6"/>
    <w:rsid w:val="00710BC2"/>
    <w:rsid w:val="00721E28"/>
    <w:rsid w:val="0072562F"/>
    <w:rsid w:val="0072748F"/>
    <w:rsid w:val="00732D94"/>
    <w:rsid w:val="007743B1"/>
    <w:rsid w:val="0078035F"/>
    <w:rsid w:val="00782DAB"/>
    <w:rsid w:val="00795E29"/>
    <w:rsid w:val="007A5953"/>
    <w:rsid w:val="007C0705"/>
    <w:rsid w:val="007D6EC1"/>
    <w:rsid w:val="007E608A"/>
    <w:rsid w:val="007F1C30"/>
    <w:rsid w:val="00815E0E"/>
    <w:rsid w:val="008206FC"/>
    <w:rsid w:val="00827D51"/>
    <w:rsid w:val="00850914"/>
    <w:rsid w:val="008C74AD"/>
    <w:rsid w:val="008D6E66"/>
    <w:rsid w:val="00932F8F"/>
    <w:rsid w:val="009576FF"/>
    <w:rsid w:val="009661EA"/>
    <w:rsid w:val="00997595"/>
    <w:rsid w:val="009A08D1"/>
    <w:rsid w:val="009A781A"/>
    <w:rsid w:val="009C3555"/>
    <w:rsid w:val="009E28D2"/>
    <w:rsid w:val="00A3787B"/>
    <w:rsid w:val="00A41FCC"/>
    <w:rsid w:val="00A42A6B"/>
    <w:rsid w:val="00A624C6"/>
    <w:rsid w:val="00A64D71"/>
    <w:rsid w:val="00A975A5"/>
    <w:rsid w:val="00AA232C"/>
    <w:rsid w:val="00AD5C63"/>
    <w:rsid w:val="00AF3A17"/>
    <w:rsid w:val="00B320F8"/>
    <w:rsid w:val="00B635EF"/>
    <w:rsid w:val="00B66479"/>
    <w:rsid w:val="00B82F7A"/>
    <w:rsid w:val="00BB2533"/>
    <w:rsid w:val="00BF7740"/>
    <w:rsid w:val="00C048C5"/>
    <w:rsid w:val="00C067D0"/>
    <w:rsid w:val="00C077DB"/>
    <w:rsid w:val="00C20385"/>
    <w:rsid w:val="00C312B8"/>
    <w:rsid w:val="00C472A7"/>
    <w:rsid w:val="00C56D4F"/>
    <w:rsid w:val="00C74313"/>
    <w:rsid w:val="00CA0B92"/>
    <w:rsid w:val="00CD4F9F"/>
    <w:rsid w:val="00D054D5"/>
    <w:rsid w:val="00D2642F"/>
    <w:rsid w:val="00D43633"/>
    <w:rsid w:val="00D51F53"/>
    <w:rsid w:val="00DD4032"/>
    <w:rsid w:val="00DE4555"/>
    <w:rsid w:val="00DE6B67"/>
    <w:rsid w:val="00E07CAC"/>
    <w:rsid w:val="00E141DC"/>
    <w:rsid w:val="00E16665"/>
    <w:rsid w:val="00E1745F"/>
    <w:rsid w:val="00E22EC6"/>
    <w:rsid w:val="00E504BA"/>
    <w:rsid w:val="00E80005"/>
    <w:rsid w:val="00EB4973"/>
    <w:rsid w:val="00ED5750"/>
    <w:rsid w:val="00F11F89"/>
    <w:rsid w:val="00F36289"/>
    <w:rsid w:val="00F6619C"/>
    <w:rsid w:val="00FD5544"/>
    <w:rsid w:val="00FF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8DF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6"/>
    <w:pPr>
      <w:ind w:left="720"/>
      <w:contextualSpacing/>
    </w:pPr>
  </w:style>
  <w:style w:type="table" w:styleId="TableGrid">
    <w:name w:val="Table Grid"/>
    <w:basedOn w:val="TableNormal"/>
    <w:uiPriority w:val="59"/>
    <w:rsid w:val="005F1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95E29"/>
    <w:rPr>
      <w:rFonts w:ascii="Times New Roman" w:hAnsi="Times New Roman" w:cs="Times New Roman"/>
      <w:color w:val="0000FF"/>
      <w:u w:val="single"/>
    </w:rPr>
  </w:style>
  <w:style w:type="paragraph" w:styleId="NormalWeb">
    <w:name w:val="Normal (Web)"/>
    <w:basedOn w:val="Normal"/>
    <w:uiPriority w:val="99"/>
    <w:unhideWhenUsed/>
    <w:rsid w:val="006C467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467D"/>
    <w:rPr>
      <w:i/>
      <w:iCs/>
    </w:rPr>
  </w:style>
  <w:style w:type="paragraph" w:styleId="BalloonText">
    <w:name w:val="Balloon Text"/>
    <w:basedOn w:val="Normal"/>
    <w:link w:val="BalloonTextChar"/>
    <w:uiPriority w:val="99"/>
    <w:semiHidden/>
    <w:unhideWhenUsed/>
    <w:rsid w:val="008206FC"/>
    <w:rPr>
      <w:rFonts w:ascii="Arial" w:hAnsi="Arial" w:cs="Arial"/>
      <w:sz w:val="16"/>
      <w:szCs w:val="16"/>
    </w:rPr>
  </w:style>
  <w:style w:type="character" w:customStyle="1" w:styleId="BalloonTextChar">
    <w:name w:val="Balloon Text Char"/>
    <w:basedOn w:val="DefaultParagraphFont"/>
    <w:link w:val="BalloonText"/>
    <w:uiPriority w:val="99"/>
    <w:semiHidden/>
    <w:rsid w:val="008206FC"/>
    <w:rPr>
      <w:rFonts w:ascii="Arial" w:hAnsi="Arial" w:cs="Arial"/>
      <w:sz w:val="16"/>
      <w:szCs w:val="16"/>
    </w:rPr>
  </w:style>
  <w:style w:type="paragraph" w:styleId="Header">
    <w:name w:val="header"/>
    <w:basedOn w:val="Normal"/>
    <w:link w:val="HeaderChar"/>
    <w:uiPriority w:val="99"/>
    <w:unhideWhenUsed/>
    <w:rsid w:val="006F1549"/>
    <w:pPr>
      <w:tabs>
        <w:tab w:val="center" w:pos="4680"/>
        <w:tab w:val="right" w:pos="9360"/>
      </w:tabs>
    </w:pPr>
  </w:style>
  <w:style w:type="character" w:customStyle="1" w:styleId="HeaderChar">
    <w:name w:val="Header Char"/>
    <w:basedOn w:val="DefaultParagraphFont"/>
    <w:link w:val="Header"/>
    <w:uiPriority w:val="99"/>
    <w:rsid w:val="006F1549"/>
  </w:style>
  <w:style w:type="paragraph" w:styleId="Footer">
    <w:name w:val="footer"/>
    <w:basedOn w:val="Normal"/>
    <w:link w:val="FooterChar"/>
    <w:uiPriority w:val="99"/>
    <w:unhideWhenUsed/>
    <w:rsid w:val="006F1549"/>
    <w:pPr>
      <w:tabs>
        <w:tab w:val="center" w:pos="4680"/>
        <w:tab w:val="right" w:pos="9360"/>
      </w:tabs>
    </w:pPr>
  </w:style>
  <w:style w:type="character" w:customStyle="1" w:styleId="FooterChar">
    <w:name w:val="Footer Char"/>
    <w:basedOn w:val="DefaultParagraphFont"/>
    <w:link w:val="Footer"/>
    <w:uiPriority w:val="99"/>
    <w:rsid w:val="006F1549"/>
  </w:style>
  <w:style w:type="table" w:customStyle="1" w:styleId="TableGrid1">
    <w:name w:val="Table Grid1"/>
    <w:basedOn w:val="TableNormal"/>
    <w:next w:val="TableGrid"/>
    <w:uiPriority w:val="59"/>
    <w:rsid w:val="00B82F7A"/>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6"/>
    <w:pPr>
      <w:ind w:left="720"/>
      <w:contextualSpacing/>
    </w:pPr>
  </w:style>
  <w:style w:type="table" w:styleId="TableGrid">
    <w:name w:val="Table Grid"/>
    <w:basedOn w:val="TableNormal"/>
    <w:uiPriority w:val="59"/>
    <w:rsid w:val="005F1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95E29"/>
    <w:rPr>
      <w:rFonts w:ascii="Times New Roman" w:hAnsi="Times New Roman" w:cs="Times New Roman"/>
      <w:color w:val="0000FF"/>
      <w:u w:val="single"/>
    </w:rPr>
  </w:style>
  <w:style w:type="paragraph" w:styleId="NormalWeb">
    <w:name w:val="Normal (Web)"/>
    <w:basedOn w:val="Normal"/>
    <w:uiPriority w:val="99"/>
    <w:unhideWhenUsed/>
    <w:rsid w:val="006C467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467D"/>
    <w:rPr>
      <w:i/>
      <w:iCs/>
    </w:rPr>
  </w:style>
  <w:style w:type="paragraph" w:styleId="BalloonText">
    <w:name w:val="Balloon Text"/>
    <w:basedOn w:val="Normal"/>
    <w:link w:val="BalloonTextChar"/>
    <w:uiPriority w:val="99"/>
    <w:semiHidden/>
    <w:unhideWhenUsed/>
    <w:rsid w:val="008206FC"/>
    <w:rPr>
      <w:rFonts w:ascii="Arial" w:hAnsi="Arial" w:cs="Arial"/>
      <w:sz w:val="16"/>
      <w:szCs w:val="16"/>
    </w:rPr>
  </w:style>
  <w:style w:type="character" w:customStyle="1" w:styleId="BalloonTextChar">
    <w:name w:val="Balloon Text Char"/>
    <w:basedOn w:val="DefaultParagraphFont"/>
    <w:link w:val="BalloonText"/>
    <w:uiPriority w:val="99"/>
    <w:semiHidden/>
    <w:rsid w:val="008206FC"/>
    <w:rPr>
      <w:rFonts w:ascii="Arial" w:hAnsi="Arial" w:cs="Arial"/>
      <w:sz w:val="16"/>
      <w:szCs w:val="16"/>
    </w:rPr>
  </w:style>
  <w:style w:type="paragraph" w:styleId="Header">
    <w:name w:val="header"/>
    <w:basedOn w:val="Normal"/>
    <w:link w:val="HeaderChar"/>
    <w:uiPriority w:val="99"/>
    <w:unhideWhenUsed/>
    <w:rsid w:val="006F1549"/>
    <w:pPr>
      <w:tabs>
        <w:tab w:val="center" w:pos="4680"/>
        <w:tab w:val="right" w:pos="9360"/>
      </w:tabs>
    </w:pPr>
  </w:style>
  <w:style w:type="character" w:customStyle="1" w:styleId="HeaderChar">
    <w:name w:val="Header Char"/>
    <w:basedOn w:val="DefaultParagraphFont"/>
    <w:link w:val="Header"/>
    <w:uiPriority w:val="99"/>
    <w:rsid w:val="006F1549"/>
  </w:style>
  <w:style w:type="paragraph" w:styleId="Footer">
    <w:name w:val="footer"/>
    <w:basedOn w:val="Normal"/>
    <w:link w:val="FooterChar"/>
    <w:uiPriority w:val="99"/>
    <w:unhideWhenUsed/>
    <w:rsid w:val="006F1549"/>
    <w:pPr>
      <w:tabs>
        <w:tab w:val="center" w:pos="4680"/>
        <w:tab w:val="right" w:pos="9360"/>
      </w:tabs>
    </w:pPr>
  </w:style>
  <w:style w:type="character" w:customStyle="1" w:styleId="FooterChar">
    <w:name w:val="Footer Char"/>
    <w:basedOn w:val="DefaultParagraphFont"/>
    <w:link w:val="Footer"/>
    <w:uiPriority w:val="99"/>
    <w:rsid w:val="006F1549"/>
  </w:style>
  <w:style w:type="table" w:customStyle="1" w:styleId="TableGrid1">
    <w:name w:val="Table Grid1"/>
    <w:basedOn w:val="TableNormal"/>
    <w:next w:val="TableGrid"/>
    <w:uiPriority w:val="59"/>
    <w:rsid w:val="00B82F7A"/>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816">
      <w:bodyDiv w:val="1"/>
      <w:marLeft w:val="0"/>
      <w:marRight w:val="0"/>
      <w:marTop w:val="0"/>
      <w:marBottom w:val="0"/>
      <w:divBdr>
        <w:top w:val="none" w:sz="0" w:space="0" w:color="auto"/>
        <w:left w:val="none" w:sz="0" w:space="0" w:color="auto"/>
        <w:bottom w:val="none" w:sz="0" w:space="0" w:color="auto"/>
        <w:right w:val="none" w:sz="0" w:space="0" w:color="auto"/>
      </w:divBdr>
    </w:div>
    <w:div w:id="483274584">
      <w:bodyDiv w:val="1"/>
      <w:marLeft w:val="0"/>
      <w:marRight w:val="0"/>
      <w:marTop w:val="0"/>
      <w:marBottom w:val="0"/>
      <w:divBdr>
        <w:top w:val="none" w:sz="0" w:space="0" w:color="auto"/>
        <w:left w:val="none" w:sz="0" w:space="0" w:color="auto"/>
        <w:bottom w:val="none" w:sz="0" w:space="0" w:color="auto"/>
        <w:right w:val="none" w:sz="0" w:space="0" w:color="auto"/>
      </w:divBdr>
    </w:div>
    <w:div w:id="946349312">
      <w:bodyDiv w:val="1"/>
      <w:marLeft w:val="0"/>
      <w:marRight w:val="0"/>
      <w:marTop w:val="0"/>
      <w:marBottom w:val="0"/>
      <w:divBdr>
        <w:top w:val="none" w:sz="0" w:space="0" w:color="auto"/>
        <w:left w:val="none" w:sz="0" w:space="0" w:color="auto"/>
        <w:bottom w:val="none" w:sz="0" w:space="0" w:color="auto"/>
        <w:right w:val="none" w:sz="0" w:space="0" w:color="auto"/>
      </w:divBdr>
      <w:divsChild>
        <w:div w:id="678585813">
          <w:marLeft w:val="547"/>
          <w:marRight w:val="0"/>
          <w:marTop w:val="86"/>
          <w:marBottom w:val="0"/>
          <w:divBdr>
            <w:top w:val="none" w:sz="0" w:space="0" w:color="auto"/>
            <w:left w:val="none" w:sz="0" w:space="0" w:color="auto"/>
            <w:bottom w:val="none" w:sz="0" w:space="0" w:color="auto"/>
            <w:right w:val="none" w:sz="0" w:space="0" w:color="auto"/>
          </w:divBdr>
        </w:div>
      </w:divsChild>
    </w:div>
    <w:div w:id="1203246533">
      <w:bodyDiv w:val="1"/>
      <w:marLeft w:val="0"/>
      <w:marRight w:val="0"/>
      <w:marTop w:val="0"/>
      <w:marBottom w:val="0"/>
      <w:divBdr>
        <w:top w:val="none" w:sz="0" w:space="0" w:color="auto"/>
        <w:left w:val="none" w:sz="0" w:space="0" w:color="auto"/>
        <w:bottom w:val="none" w:sz="0" w:space="0" w:color="auto"/>
        <w:right w:val="none" w:sz="0" w:space="0" w:color="auto"/>
      </w:divBdr>
    </w:div>
    <w:div w:id="1383939252">
      <w:bodyDiv w:val="1"/>
      <w:marLeft w:val="0"/>
      <w:marRight w:val="0"/>
      <w:marTop w:val="0"/>
      <w:marBottom w:val="0"/>
      <w:divBdr>
        <w:top w:val="none" w:sz="0" w:space="0" w:color="auto"/>
        <w:left w:val="none" w:sz="0" w:space="0" w:color="auto"/>
        <w:bottom w:val="none" w:sz="0" w:space="0" w:color="auto"/>
        <w:right w:val="none" w:sz="0" w:space="0" w:color="auto"/>
      </w:divBdr>
    </w:div>
    <w:div w:id="1520973874">
      <w:bodyDiv w:val="1"/>
      <w:marLeft w:val="0"/>
      <w:marRight w:val="0"/>
      <w:marTop w:val="0"/>
      <w:marBottom w:val="0"/>
      <w:divBdr>
        <w:top w:val="none" w:sz="0" w:space="0" w:color="auto"/>
        <w:left w:val="none" w:sz="0" w:space="0" w:color="auto"/>
        <w:bottom w:val="none" w:sz="0" w:space="0" w:color="auto"/>
        <w:right w:val="none" w:sz="0" w:space="0" w:color="auto"/>
      </w:divBdr>
    </w:div>
    <w:div w:id="1705783740">
      <w:bodyDiv w:val="1"/>
      <w:marLeft w:val="0"/>
      <w:marRight w:val="0"/>
      <w:marTop w:val="0"/>
      <w:marBottom w:val="0"/>
      <w:divBdr>
        <w:top w:val="none" w:sz="0" w:space="0" w:color="auto"/>
        <w:left w:val="none" w:sz="0" w:space="0" w:color="auto"/>
        <w:bottom w:val="none" w:sz="0" w:space="0" w:color="auto"/>
        <w:right w:val="none" w:sz="0" w:space="0" w:color="auto"/>
      </w:divBdr>
    </w:div>
    <w:div w:id="1858470796">
      <w:bodyDiv w:val="1"/>
      <w:marLeft w:val="0"/>
      <w:marRight w:val="0"/>
      <w:marTop w:val="0"/>
      <w:marBottom w:val="0"/>
      <w:divBdr>
        <w:top w:val="none" w:sz="0" w:space="0" w:color="auto"/>
        <w:left w:val="none" w:sz="0" w:space="0" w:color="auto"/>
        <w:bottom w:val="none" w:sz="0" w:space="0" w:color="auto"/>
        <w:right w:val="none" w:sz="0" w:space="0" w:color="auto"/>
      </w:divBdr>
    </w:div>
    <w:div w:id="1980956798">
      <w:bodyDiv w:val="1"/>
      <w:marLeft w:val="0"/>
      <w:marRight w:val="0"/>
      <w:marTop w:val="0"/>
      <w:marBottom w:val="0"/>
      <w:divBdr>
        <w:top w:val="none" w:sz="0" w:space="0" w:color="auto"/>
        <w:left w:val="none" w:sz="0" w:space="0" w:color="auto"/>
        <w:bottom w:val="none" w:sz="0" w:space="0" w:color="auto"/>
        <w:right w:val="none" w:sz="0" w:space="0" w:color="auto"/>
      </w:divBdr>
    </w:div>
    <w:div w:id="2097819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ds.osu.edu/servi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utismpdc.fpg.unc.edu/" TargetMode="External"/><Relationship Id="rId17" Type="http://schemas.openxmlformats.org/officeDocument/2006/relationships/hyperlink" Target="http://studentaffairs.osu.edu/pdfs/csc_12-31-07.pdf" TargetMode="External"/><Relationship Id="rId2" Type="http://schemas.openxmlformats.org/officeDocument/2006/relationships/numbering" Target="numbering.xml"/><Relationship Id="rId16" Type="http://schemas.openxmlformats.org/officeDocument/2006/relationships/hyperlink" Target="http://oaa.osu.edu/coam.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tisminternetmodules.org/" TargetMode="External"/><Relationship Id="rId5" Type="http://schemas.openxmlformats.org/officeDocument/2006/relationships/settings" Target="settings.xml"/><Relationship Id="rId15" Type="http://schemas.openxmlformats.org/officeDocument/2006/relationships/hyperlink" Target="http://oma.osu.edu/current-students/academic-advancement-services/tutoring/index.php" TargetMode="External"/><Relationship Id="rId10" Type="http://schemas.openxmlformats.org/officeDocument/2006/relationships/hyperlink" Target="http://www.asha.org/polic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sha.org/policy" TargetMode="External"/><Relationship Id="rId14" Type="http://schemas.openxmlformats.org/officeDocument/2006/relationships/hyperlink" Target="http://cstw.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2F54-7230-4670-8D48-5F50E883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Bean</dc:creator>
  <cp:lastModifiedBy>Administrator</cp:lastModifiedBy>
  <cp:revision>4</cp:revision>
  <cp:lastPrinted>2011-11-08T14:13:00Z</cp:lastPrinted>
  <dcterms:created xsi:type="dcterms:W3CDTF">2012-01-18T19:20:00Z</dcterms:created>
  <dcterms:modified xsi:type="dcterms:W3CDTF">2012-01-20T15:09:00Z</dcterms:modified>
</cp:coreProperties>
</file>